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A6" w:rsidRDefault="00CD487D">
      <w:pPr>
        <w:spacing w:line="360" w:lineRule="auto"/>
        <w:jc w:val="center"/>
        <w:rPr>
          <w:rFonts w:asciiTheme="minorEastAsia" w:hAnsiTheme="minorEastAsia"/>
          <w:b/>
          <w:bCs/>
          <w:sz w:val="36"/>
          <w:szCs w:val="36"/>
        </w:rPr>
      </w:pPr>
      <w:r>
        <w:rPr>
          <w:rFonts w:asciiTheme="minorEastAsia" w:hAnsiTheme="minorEastAsia" w:hint="eastAsia"/>
          <w:b/>
          <w:bCs/>
          <w:sz w:val="36"/>
          <w:szCs w:val="36"/>
        </w:rPr>
        <w:t>2018年度药品零售环节集中整治工作</w:t>
      </w:r>
    </w:p>
    <w:p w:rsidR="00137BA6" w:rsidRDefault="00CD487D">
      <w:pPr>
        <w:spacing w:line="360" w:lineRule="auto"/>
        <w:jc w:val="center"/>
        <w:rPr>
          <w:rFonts w:asciiTheme="minorEastAsia" w:hAnsiTheme="minorEastAsia"/>
          <w:b/>
          <w:bCs/>
          <w:sz w:val="28"/>
          <w:szCs w:val="28"/>
        </w:rPr>
      </w:pPr>
      <w:r>
        <w:rPr>
          <w:rFonts w:asciiTheme="minorEastAsia" w:hAnsiTheme="minorEastAsia" w:hint="eastAsia"/>
          <w:b/>
          <w:bCs/>
          <w:sz w:val="36"/>
          <w:szCs w:val="36"/>
        </w:rPr>
        <w:t>自查整改报告</w:t>
      </w:r>
    </w:p>
    <w:p w:rsidR="00137BA6" w:rsidRDefault="00137BA6">
      <w:pPr>
        <w:spacing w:line="360" w:lineRule="auto"/>
        <w:rPr>
          <w:rFonts w:asciiTheme="minorEastAsia" w:hAnsiTheme="minorEastAsia"/>
          <w:sz w:val="24"/>
          <w:szCs w:val="24"/>
        </w:rPr>
      </w:pPr>
    </w:p>
    <w:p w:rsidR="00137BA6" w:rsidRDefault="00B22D72">
      <w:pPr>
        <w:spacing w:line="360" w:lineRule="auto"/>
        <w:rPr>
          <w:rFonts w:ascii="宋体" w:eastAsia="宋体" w:hAnsi="宋体" w:cs="宋体"/>
          <w:sz w:val="24"/>
          <w:szCs w:val="24"/>
        </w:rPr>
      </w:pPr>
      <w:r>
        <w:rPr>
          <w:rFonts w:ascii="宋体" w:eastAsia="宋体" w:hAnsi="宋体" w:cs="宋体" w:hint="eastAsia"/>
          <w:sz w:val="24"/>
          <w:szCs w:val="24"/>
        </w:rPr>
        <w:t>高新区</w:t>
      </w:r>
      <w:r w:rsidR="00CD487D">
        <w:rPr>
          <w:rFonts w:ascii="宋体" w:eastAsia="宋体" w:hAnsi="宋体" w:cs="宋体" w:hint="eastAsia"/>
          <w:sz w:val="24"/>
          <w:szCs w:val="24"/>
        </w:rPr>
        <w:t>区县市场和质量监督管理局：</w:t>
      </w:r>
    </w:p>
    <w:p w:rsidR="00137BA6" w:rsidRDefault="00B22D7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天久北巷太极大药房</w:t>
      </w:r>
      <w:r w:rsidR="00CD487D">
        <w:rPr>
          <w:rFonts w:ascii="宋体" w:eastAsia="宋体" w:hAnsi="宋体" w:cs="宋体" w:hint="eastAsia"/>
          <w:sz w:val="24"/>
          <w:szCs w:val="24"/>
        </w:rPr>
        <w:t>药店是四川太极大药房连锁有限公司的药品零售连锁直营药店，门店注册地址：</w:t>
      </w:r>
      <w:r>
        <w:rPr>
          <w:rFonts w:ascii="宋体" w:eastAsia="宋体" w:hAnsi="宋体" w:cs="宋体" w:hint="eastAsia"/>
          <w:sz w:val="24"/>
          <w:szCs w:val="24"/>
        </w:rPr>
        <w:t>成都市高新区天久北巷192号</w:t>
      </w:r>
      <w:r w:rsidR="00CD487D">
        <w:rPr>
          <w:rFonts w:ascii="宋体" w:eastAsia="宋体" w:hAnsi="宋体" w:cs="宋体" w:hint="eastAsia"/>
          <w:sz w:val="24"/>
          <w:szCs w:val="24"/>
        </w:rPr>
        <w:t>，《药品经营许可证》证号（二证合一）：</w:t>
      </w:r>
      <w:r>
        <w:rPr>
          <w:rFonts w:ascii="宋体" w:eastAsia="宋体" w:hAnsi="宋体" w:cs="宋体" w:hint="eastAsia"/>
          <w:sz w:val="24"/>
          <w:szCs w:val="24"/>
        </w:rPr>
        <w:t>川CB0285664(13)</w:t>
      </w:r>
      <w:r w:rsidR="00CD487D">
        <w:rPr>
          <w:rFonts w:ascii="宋体" w:eastAsia="宋体" w:hAnsi="宋体" w:cs="宋体" w:hint="eastAsia"/>
          <w:sz w:val="24"/>
          <w:szCs w:val="24"/>
        </w:rPr>
        <w:t>，营业执照注册号（统一社会信用代码）：</w:t>
      </w:r>
      <w:r>
        <w:rPr>
          <w:rFonts w:ascii="宋体" w:eastAsia="宋体" w:hAnsi="宋体" w:cs="宋体" w:hint="eastAsia"/>
          <w:sz w:val="24"/>
          <w:szCs w:val="24"/>
        </w:rPr>
        <w:t>915101005620233861，我店核准经营范围:</w:t>
      </w:r>
      <w:r w:rsidRPr="00B22D72">
        <w:rPr>
          <w:rFonts w:asciiTheme="majorEastAsia" w:eastAsiaTheme="majorEastAsia" w:hAnsiTheme="majorEastAsia" w:cs="宋体" w:hint="eastAsia"/>
          <w:color w:val="000000"/>
        </w:rPr>
        <w:t>生化药品、中药材、中药饮片、生物制品（不含预防性生物制品）、中成药、化学药制剂、抗生素制剂</w:t>
      </w:r>
      <w:r w:rsidR="00CD487D">
        <w:rPr>
          <w:rFonts w:ascii="宋体" w:eastAsia="宋体" w:hAnsi="宋体" w:cs="宋体" w:hint="eastAsia"/>
          <w:sz w:val="24"/>
          <w:szCs w:val="24"/>
        </w:rPr>
        <w:t>。</w:t>
      </w:r>
    </w:p>
    <w:p w:rsidR="00137BA6" w:rsidRDefault="00CD487D">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成都市食品药品监督管理局于2018年3月16日发布了《关于开展2018年度全市药品零售环节集中整治工作的通知》，为</w:t>
      </w:r>
      <w:r>
        <w:rPr>
          <w:rFonts w:ascii="宋体" w:eastAsia="宋体" w:hAnsi="宋体" w:cs="宋体" w:hint="eastAsia"/>
          <w:color w:val="000000"/>
          <w:sz w:val="24"/>
          <w:szCs w:val="24"/>
          <w:shd w:val="clear" w:color="auto" w:fill="FFFFFF"/>
        </w:rPr>
        <w:t>贯彻落实通知精神，巩固夯实药品流通领域整治成果，规范药品零售秩序，防范药品零售环节安全风险，保障公众用药安全，我司领导高度重视此次</w:t>
      </w:r>
      <w:r>
        <w:rPr>
          <w:rFonts w:ascii="宋体" w:eastAsia="宋体" w:hAnsi="宋体" w:cs="宋体" w:hint="eastAsia"/>
          <w:kern w:val="0"/>
          <w:sz w:val="24"/>
          <w:szCs w:val="24"/>
        </w:rPr>
        <w:t>药品零售环节集中整治工作，于2018年3月19日专门下发了《关于开展药品零售环节集中整治自查整改的通知》（川太药连字[2018]22号）、2018年3月20日</w:t>
      </w:r>
      <w:r>
        <w:rPr>
          <w:rFonts w:ascii="宋体" w:eastAsia="宋体" w:hAnsi="宋体" w:cs="宋体" w:hint="eastAsia"/>
          <w:color w:val="000000"/>
          <w:sz w:val="24"/>
          <w:szCs w:val="24"/>
          <w:shd w:val="clear" w:color="auto" w:fill="FFFFFF"/>
        </w:rPr>
        <w:t>召开了全体店长会议，</w:t>
      </w:r>
      <w:r>
        <w:rPr>
          <w:rFonts w:ascii="宋体" w:eastAsia="宋体" w:hAnsi="宋体" w:cs="宋体" w:hint="eastAsia"/>
          <w:kern w:val="0"/>
          <w:sz w:val="24"/>
          <w:szCs w:val="24"/>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rsidR="00137BA6" w:rsidRDefault="00CD487D">
      <w:pPr>
        <w:pStyle w:val="a5"/>
        <w:widowControl/>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1、是否从个人或者无《药品生产许可证》《药品经营许可证》的单位购进药品。</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我店没有从个人或者无《药品生产许可证》《药品经营许可证》的单位购进药品。我店经营的商品全部由公司总部统一配送（委托成都西部医药经营有限公司第三方物流），公司总部及成都西部医药经营</w:t>
      </w:r>
      <w:bookmarkStart w:id="0" w:name="_GoBack"/>
      <w:bookmarkEnd w:id="0"/>
      <w:r>
        <w:rPr>
          <w:rFonts w:ascii="宋体" w:eastAsia="宋体" w:hAnsi="宋体" w:cs="宋体" w:hint="eastAsia"/>
          <w:color w:val="000000"/>
          <w:szCs w:val="24"/>
          <w:shd w:val="clear" w:color="auto" w:fill="FFFFFF"/>
        </w:rPr>
        <w:t>有限公司药品经营证照齐全、合法。</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2、是否存在违法回收或参与回收药品，销售回收药品；非法购进医疗机构制剂并销售。</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我店经营的药品除了公司统一配送的以外，没有外购任何药品，没有从非法渠道购进药品，没有违法回收或参与回收药品，没有销售回收药品，也没有非法购进医疗机构制剂并销售。</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3、购进药品时，证（许可证书）、票（发票、随货同行票据）、账（实物账、财务账）、货（药品实物）、款（货款）相关信息（单位、品名、规格、批号、金额、付</w:t>
      </w:r>
      <w:r>
        <w:rPr>
          <w:rFonts w:ascii="宋体" w:eastAsia="宋体" w:hAnsi="宋体" w:cs="宋体" w:hint="eastAsia"/>
          <w:b/>
          <w:bCs/>
          <w:color w:val="000000"/>
          <w:szCs w:val="24"/>
          <w:shd w:val="clear" w:color="auto" w:fill="FFFFFF"/>
        </w:rPr>
        <w:lastRenderedPageBreak/>
        <w:t>款流向等）等与实际是否相互对应一致；购进药品是否按照GSP相关规定进行计算机系统管理，实现药品可追溯。</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GSP相关规定进行计算机系统购销存业务及质量管理，能实现药品可追溯。所有往来款项全部使用公司对公账户，不存在药品不入库、设立账外账、药品不</w:t>
      </w:r>
      <w:r>
        <w:rPr>
          <w:rFonts w:ascii="宋体" w:eastAsia="宋体" w:hAnsi="宋体" w:cs="宋体" w:hint="eastAsia"/>
          <w:szCs w:val="24"/>
        </w:rPr>
        <w:t>纳入企业质量体系管理、使用银行个人账户进行业务往来等情形。</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4、是否购进、销售假劣药品，或将非药品冒充药品进行宣传、销售。</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rsidR="00137BA6" w:rsidRDefault="00CD487D" w:rsidP="00B22D72">
      <w:pPr>
        <w:pStyle w:val="a5"/>
        <w:widowControl/>
        <w:numPr>
          <w:ilvl w:val="0"/>
          <w:numId w:val="1"/>
        </w:numPr>
        <w:spacing w:before="0" w:beforeAutospacing="0" w:after="0" w:afterAutospacing="0" w:line="360" w:lineRule="auto"/>
        <w:ind w:leftChars="200" w:left="420"/>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是否以中药材及其初加工产品非法加工、私自炮制、非法分装冒充中药饮片销</w:t>
      </w:r>
    </w:p>
    <w:p w:rsidR="00137BA6" w:rsidRDefault="00CD487D">
      <w:pPr>
        <w:pStyle w:val="a5"/>
        <w:widowControl/>
        <w:spacing w:before="0" w:beforeAutospacing="0" w:after="0" w:afterAutospacing="0" w:line="360" w:lineRule="auto"/>
        <w:jc w:val="both"/>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售。</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我店经营的中药饮片都是合法中药饮片生产企业生产的合格中药饮片，没有以中药材及其初加工产品非法加工、私自炮制、非法分装冒充中药饮片销售，没有从市场购进中药材和中药饮片。</w:t>
      </w:r>
    </w:p>
    <w:p w:rsidR="00137BA6" w:rsidRDefault="00CD487D">
      <w:pPr>
        <w:pStyle w:val="a5"/>
        <w:widowControl/>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6、是否存在出租、出借柜台等为他人非法经营提供便利的行为。</w:t>
      </w:r>
    </w:p>
    <w:p w:rsidR="00137BA6" w:rsidRDefault="00CD48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我店销售人员全部是公司招聘的人员，其资质经过严格审查，并经培训考核符合从事药品销售的基本要求，与公司签订了劳动合同；大专院校学生到门店实习，都是经过了学校的派遣和公司总部的同意。经营的所有商品都是公司统一配送且有合法票据。没有</w:t>
      </w:r>
      <w:r>
        <w:rPr>
          <w:rFonts w:ascii="宋体" w:eastAsia="宋体" w:hAnsi="宋体" w:cs="宋体" w:hint="eastAsia"/>
          <w:color w:val="000000"/>
          <w:sz w:val="24"/>
          <w:szCs w:val="24"/>
          <w:shd w:val="clear" w:color="auto" w:fill="FFFFFF"/>
        </w:rPr>
        <w:t>出租、出借柜台等为他人非法经营提供便利的行为发生。</w:t>
      </w:r>
    </w:p>
    <w:p w:rsidR="00137BA6" w:rsidRDefault="00CD487D">
      <w:pPr>
        <w:pStyle w:val="a5"/>
        <w:widowControl/>
        <w:numPr>
          <w:ilvl w:val="0"/>
          <w:numId w:val="2"/>
        </w:numPr>
        <w:spacing w:before="0" w:beforeAutospacing="0" w:after="0" w:afterAutospacing="0" w:line="360" w:lineRule="auto"/>
        <w:ind w:firstLineChars="200" w:firstLine="482"/>
        <w:rPr>
          <w:rFonts w:ascii="宋体" w:eastAsia="宋体" w:hAnsi="宋体" w:cs="宋体"/>
          <w:color w:val="000000"/>
          <w:szCs w:val="24"/>
          <w:shd w:val="clear" w:color="auto" w:fill="FFFFFF"/>
        </w:rPr>
      </w:pPr>
      <w:r>
        <w:rPr>
          <w:rFonts w:ascii="宋体" w:eastAsia="宋体" w:hAnsi="宋体" w:cs="宋体" w:hint="eastAsia"/>
          <w:b/>
          <w:bCs/>
          <w:color w:val="000000"/>
          <w:szCs w:val="24"/>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麻醉药品、第一类精神药品、第二类精神药品、米非司酮制剂（含紧急避孕类、终止妊娠米非司酮制剂），我店无经营资格也未购进、销售。我店严格执行公司含特殊药</w:t>
      </w:r>
      <w:r>
        <w:rPr>
          <w:rFonts w:ascii="宋体" w:eastAsia="宋体" w:hAnsi="宋体" w:cs="宋体" w:hint="eastAsia"/>
          <w:color w:val="000000"/>
          <w:szCs w:val="24"/>
          <w:shd w:val="clear" w:color="auto" w:fill="FFFFFF"/>
        </w:rPr>
        <w:lastRenderedPageBreak/>
        <w:t>品复方制剂管理制度，销售含特殊药品复方制剂都是收集了处方或进行远程处方，并经执业药师审核，销售人员同时登记了购买人身份信息和购买品种信息，一人一次购买最多不超过2个最小包装。销售血液制品都收集了纸质处方原件或复印件，同时经过执业药师审核后才销售。</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8、是否无证经营药品（含许可证失效后继续经营的行为），超范围、超方式经营药品。</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我店药品经营许可证的有效期至</w:t>
      </w:r>
      <w:r w:rsidR="008768EF">
        <w:rPr>
          <w:rFonts w:ascii="宋体" w:eastAsia="宋体" w:hAnsi="宋体" w:cs="宋体" w:hint="eastAsia"/>
          <w:color w:val="000000"/>
          <w:szCs w:val="24"/>
          <w:shd w:val="clear" w:color="auto" w:fill="FFFFFF"/>
        </w:rPr>
        <w:t>2020年01月08号</w:t>
      </w:r>
      <w:r>
        <w:rPr>
          <w:rFonts w:ascii="宋体" w:eastAsia="宋体" w:hAnsi="宋体" w:cs="宋体" w:hint="eastAsia"/>
          <w:color w:val="000000"/>
          <w:szCs w:val="24"/>
          <w:shd w:val="clear" w:color="auto" w:fill="FFFFFF"/>
        </w:rPr>
        <w:t>，经营方式为</w:t>
      </w:r>
      <w:r w:rsidR="008768EF">
        <w:rPr>
          <w:rFonts w:ascii="宋体" w:eastAsia="宋体" w:hAnsi="宋体" w:cs="宋体" w:hint="eastAsia"/>
          <w:color w:val="000000"/>
          <w:szCs w:val="24"/>
          <w:shd w:val="clear" w:color="auto" w:fill="FFFFFF"/>
        </w:rPr>
        <w:t>零售</w:t>
      </w:r>
      <w:r>
        <w:rPr>
          <w:rFonts w:ascii="宋体" w:eastAsia="宋体" w:hAnsi="宋体" w:cs="宋体" w:hint="eastAsia"/>
          <w:color w:val="000000"/>
          <w:szCs w:val="24"/>
          <w:shd w:val="clear" w:color="auto" w:fill="FFFFFF"/>
        </w:rPr>
        <w:t>，经营范围</w:t>
      </w:r>
      <w:r w:rsidR="008768EF" w:rsidRPr="008768EF">
        <w:rPr>
          <w:rFonts w:asciiTheme="minorEastAsia" w:hAnsiTheme="minorEastAsia" w:cs="宋体" w:hint="eastAsia"/>
          <w:color w:val="000000"/>
          <w:kern w:val="2"/>
        </w:rPr>
        <w:t>生化药品、中药材、中药饮片、生物制品（不含预防性生物制品）、中成药、化学药制剂、抗生素制剂</w:t>
      </w:r>
      <w:r>
        <w:rPr>
          <w:rFonts w:ascii="宋体" w:eastAsia="宋体" w:hAnsi="宋体" w:cs="宋体" w:hint="eastAsia"/>
          <w:color w:val="000000"/>
          <w:szCs w:val="24"/>
          <w:shd w:val="clear" w:color="auto" w:fill="FFFFFF"/>
        </w:rPr>
        <w:t>。是在许可证有效期内，并严格按照许可的经营范围和方式开展经营活动。没有超范围、超方式经营药品。</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9、购进药品是否索取发票（含应税劳务清单）及随货同行单等票据。索取发票上的购、销单位名称及金额、品名是否与付款流向及金额、品名一致，并与财务账目内容相对应。</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公司总部对全部直营门店进行统一管理、统一核算，门店的药品全部由公司总部按照批次成本价直接配送。</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10、是否严格按照药品的贮藏要求储存、陈列药品。经营冷藏药品的，是否有专用冷藏设备，其专用设备是否与其经营品种及经营规模相适应。</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我店具有冷藏药品的经营资质，经营了冷藏药品</w:t>
      </w:r>
      <w:r w:rsidR="00CC39AF">
        <w:rPr>
          <w:rFonts w:ascii="宋体" w:eastAsia="宋体" w:hAnsi="宋体" w:cs="宋体" w:hint="eastAsia"/>
          <w:color w:val="000000"/>
          <w:szCs w:val="24"/>
          <w:shd w:val="clear" w:color="auto" w:fill="FFFFFF"/>
        </w:rPr>
        <w:t>11</w:t>
      </w:r>
      <w:r>
        <w:rPr>
          <w:rFonts w:ascii="宋体" w:eastAsia="宋体" w:hAnsi="宋体" w:cs="宋体" w:hint="eastAsia"/>
          <w:color w:val="000000"/>
          <w:szCs w:val="24"/>
          <w:shd w:val="clear" w:color="auto" w:fill="FFFFFF"/>
        </w:rPr>
        <w:t>个，有符合贮藏要求的</w:t>
      </w:r>
      <w:r w:rsidR="00CC39AF">
        <w:rPr>
          <w:rFonts w:ascii="宋体" w:eastAsia="宋体" w:hAnsi="宋体" w:cs="宋体" w:hint="eastAsia"/>
          <w:color w:val="000000"/>
          <w:szCs w:val="24"/>
          <w:shd w:val="clear" w:color="auto" w:fill="FFFFFF"/>
        </w:rPr>
        <w:t>80</w:t>
      </w:r>
      <w:r>
        <w:rPr>
          <w:rFonts w:ascii="宋体" w:eastAsia="宋体" w:hAnsi="宋体" w:cs="宋体" w:hint="eastAsia"/>
          <w:color w:val="000000"/>
          <w:szCs w:val="24"/>
          <w:shd w:val="clear" w:color="auto" w:fill="FFFFFF"/>
        </w:rPr>
        <w:t>升专用冷藏柜一台，冷藏柜与门店经营的品种及经营规模相适应。</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存在的问题：经查，我店有</w:t>
      </w:r>
      <w:r w:rsidR="00CC39AF">
        <w:rPr>
          <w:rFonts w:ascii="宋体" w:eastAsia="宋体" w:hAnsi="宋体" w:cs="宋体" w:hint="eastAsia"/>
          <w:color w:val="000000"/>
          <w:szCs w:val="24"/>
          <w:shd w:val="clear" w:color="auto" w:fill="FFFFFF"/>
        </w:rPr>
        <w:t>1</w:t>
      </w:r>
      <w:r>
        <w:rPr>
          <w:rFonts w:ascii="宋体" w:eastAsia="宋体" w:hAnsi="宋体" w:cs="宋体" w:hint="eastAsia"/>
          <w:color w:val="000000"/>
          <w:szCs w:val="24"/>
          <w:shd w:val="clear" w:color="auto" w:fill="FFFFFF"/>
        </w:rPr>
        <w:t>个阴凉贮藏的药品未按储存要求进行储存、陈列。</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整改措施：逐一查核了所有药品的贮藏要求，全部按照药品的储藏要求进行储存、陈列，现已调整到位。</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11、是否违反处方药与非处方药分类管理规定，不凭处方销售抗菌药物等处方药品。</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整改措施：坚持销售抗菌药物等处方药品全部凭处方销售，对于语言交流不便的顾客，耐心向顾客解释，让顾客与店员同时出现在摄像范围，向远程处方医生咨询开具处方，经执业药师审核后销售。</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12、执业药师是否存在挂证、不在岗履职的行为。</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lastRenderedPageBreak/>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rsidR="00137BA6" w:rsidRDefault="00CD487D">
      <w:pPr>
        <w:pStyle w:val="a5"/>
        <w:widowControl/>
        <w:spacing w:before="0" w:beforeAutospacing="0" w:after="0" w:afterAutospacing="0" w:line="360" w:lineRule="auto"/>
        <w:ind w:firstLineChars="200" w:firstLine="482"/>
        <w:rPr>
          <w:rFonts w:ascii="宋体" w:eastAsia="宋体" w:hAnsi="宋体" w:cs="宋体"/>
          <w:b/>
          <w:bCs/>
          <w:color w:val="000000"/>
          <w:szCs w:val="24"/>
          <w:shd w:val="clear" w:color="auto" w:fill="FFFFFF"/>
        </w:rPr>
      </w:pPr>
      <w:r>
        <w:rPr>
          <w:rFonts w:ascii="宋体" w:eastAsia="宋体" w:hAnsi="宋体" w:cs="宋体" w:hint="eastAsia"/>
          <w:b/>
          <w:bCs/>
          <w:color w:val="000000"/>
          <w:szCs w:val="24"/>
          <w:shd w:val="clear" w:color="auto" w:fill="FFFFFF"/>
        </w:rPr>
        <w:t>13、是否严格按照市局相关文件要求开展远程执业药师药学服务和电子处方试点。（未进入试点的药店不用自查本项内容）</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rsidR="00137BA6" w:rsidRDefault="00CD487D">
      <w:pPr>
        <w:pStyle w:val="a5"/>
        <w:widowControl/>
        <w:spacing w:before="0" w:beforeAutospacing="0" w:after="0" w:afterAutospacing="0" w:line="360" w:lineRule="auto"/>
        <w:ind w:firstLineChars="200" w:firstLine="480"/>
        <w:rPr>
          <w:rFonts w:ascii="宋体" w:eastAsia="宋体" w:hAnsi="宋体" w:cs="宋体"/>
          <w:color w:val="000000"/>
          <w:szCs w:val="24"/>
          <w:shd w:val="clear" w:color="auto" w:fill="FFFFFF"/>
        </w:rPr>
      </w:pPr>
      <w:r>
        <w:rPr>
          <w:rFonts w:ascii="宋体" w:eastAsia="宋体" w:hAnsi="宋体" w:cs="宋体" w:hint="eastAsia"/>
          <w:color w:val="000000"/>
          <w:szCs w:val="24"/>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rsidR="00137BA6" w:rsidRDefault="00CD487D">
      <w:pPr>
        <w:pStyle w:val="a5"/>
        <w:widowControl/>
        <w:spacing w:before="0" w:beforeAutospacing="0" w:after="0" w:afterAutospacing="0" w:line="360" w:lineRule="auto"/>
        <w:ind w:firstLineChars="200" w:firstLine="482"/>
        <w:rPr>
          <w:rFonts w:ascii="宋体" w:eastAsia="宋体" w:hAnsi="宋体" w:cs="宋体"/>
          <w:szCs w:val="24"/>
        </w:rPr>
      </w:pPr>
      <w:r>
        <w:rPr>
          <w:rFonts w:ascii="宋体" w:eastAsia="宋体" w:hAnsi="宋体" w:cs="宋体" w:hint="eastAsia"/>
          <w:b/>
          <w:bCs/>
          <w:color w:val="000000"/>
          <w:szCs w:val="24"/>
          <w:shd w:val="clear" w:color="auto" w:fill="FFFFFF"/>
        </w:rPr>
        <w:t>14、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rsidR="00137BA6" w:rsidRDefault="00CD487D">
      <w:pPr>
        <w:spacing w:line="360" w:lineRule="auto"/>
        <w:ind w:firstLineChars="200" w:firstLine="480"/>
        <w:rPr>
          <w:rFonts w:asciiTheme="minorEastAsia" w:hAnsiTheme="minorEastAsia"/>
          <w:sz w:val="24"/>
          <w:szCs w:val="24"/>
        </w:rPr>
      </w:pPr>
      <w:r>
        <w:rPr>
          <w:rFonts w:ascii="宋体" w:eastAsia="宋体" w:hAnsi="宋体" w:cs="宋体" w:hint="eastAsia"/>
          <w:sz w:val="24"/>
          <w:szCs w:val="24"/>
        </w:rPr>
        <w:t>我公司是开展网络药品经营的零售企业，互联网药品交易服务资格证书号码：川C20160009。我店网上只销售了非处方药，按照</w:t>
      </w:r>
      <w:r>
        <w:rPr>
          <w:rFonts w:ascii="宋体" w:eastAsia="宋体" w:hAnsi="宋体" w:cs="宋体" w:hint="eastAsia"/>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rsidR="00137BA6" w:rsidRDefault="00CD487D" w:rsidP="00D03C47">
      <w:pPr>
        <w:spacing w:line="360" w:lineRule="auto"/>
        <w:ind w:firstLineChars="200" w:firstLine="480"/>
        <w:rPr>
          <w:rFonts w:ascii="宋体" w:eastAsia="宋体" w:hAnsi="宋体" w:cs="宋体"/>
          <w:sz w:val="24"/>
          <w:szCs w:val="24"/>
        </w:rPr>
      </w:pPr>
      <w:r>
        <w:rPr>
          <w:rFonts w:asciiTheme="minorEastAsia" w:hAnsiTheme="minorEastAsia"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ascii="宋体" w:eastAsia="宋体" w:hAnsi="宋体" w:cs="宋体" w:hint="eastAsia"/>
          <w:sz w:val="24"/>
          <w:szCs w:val="24"/>
        </w:rPr>
        <w:t>照GSP标准作为经营的行为准则，认真落实“四个最严”要求及《药品管理法》、《药品经营质量管理规范》等法律法规，严格执行</w:t>
      </w:r>
      <w:r w:rsidR="00D03C47">
        <w:rPr>
          <w:rFonts w:ascii="宋体" w:eastAsia="宋体" w:hAnsi="宋体" w:cs="宋体" w:hint="eastAsia"/>
          <w:sz w:val="24"/>
          <w:szCs w:val="24"/>
        </w:rPr>
        <w:t>门店质量管理制度和操作规程，规范药品零售秩序，保障公众用药安全。</w:t>
      </w:r>
    </w:p>
    <w:p w:rsidR="00137BA6" w:rsidRDefault="00137BA6">
      <w:pPr>
        <w:spacing w:line="360" w:lineRule="auto"/>
        <w:rPr>
          <w:rFonts w:ascii="宋体" w:eastAsia="宋体" w:hAnsi="宋体" w:cs="宋体"/>
          <w:sz w:val="24"/>
          <w:szCs w:val="24"/>
        </w:rPr>
      </w:pPr>
    </w:p>
    <w:p w:rsidR="00137BA6" w:rsidRDefault="00CD487D" w:rsidP="00B22D72">
      <w:pPr>
        <w:spacing w:line="360" w:lineRule="auto"/>
        <w:rPr>
          <w:rFonts w:ascii="宋体" w:eastAsia="宋体" w:hAnsi="宋体" w:cs="宋体"/>
          <w:sz w:val="24"/>
          <w:szCs w:val="24"/>
        </w:rPr>
      </w:pPr>
      <w:r>
        <w:rPr>
          <w:rFonts w:ascii="宋体" w:eastAsia="宋体" w:hAnsi="宋体" w:cs="宋体" w:hint="eastAsia"/>
          <w:sz w:val="24"/>
          <w:szCs w:val="24"/>
        </w:rPr>
        <w:t>四川太极大药房连锁有限公司</w:t>
      </w:r>
      <w:r w:rsidR="00B22D72">
        <w:rPr>
          <w:rFonts w:ascii="宋体" w:eastAsia="宋体" w:hAnsi="宋体" w:cs="宋体" w:hint="eastAsia"/>
          <w:sz w:val="24"/>
          <w:szCs w:val="24"/>
        </w:rPr>
        <w:t>高新区天久北巷</w:t>
      </w:r>
      <w:r>
        <w:rPr>
          <w:rFonts w:ascii="宋体" w:eastAsia="宋体" w:hAnsi="宋体" w:cs="宋体" w:hint="eastAsia"/>
          <w:sz w:val="24"/>
          <w:szCs w:val="24"/>
        </w:rPr>
        <w:t>药店（直营药店）（盖章）</w:t>
      </w:r>
    </w:p>
    <w:p w:rsidR="00137BA6" w:rsidRDefault="00CD487D">
      <w:pPr>
        <w:spacing w:line="360" w:lineRule="auto"/>
        <w:ind w:firstLineChars="1700" w:firstLine="4080"/>
        <w:rPr>
          <w:rFonts w:ascii="宋体" w:eastAsia="宋体" w:hAnsi="宋体" w:cs="宋体"/>
          <w:sz w:val="24"/>
          <w:szCs w:val="24"/>
        </w:rPr>
      </w:pPr>
      <w:r>
        <w:rPr>
          <w:rFonts w:ascii="宋体" w:eastAsia="宋体" w:hAnsi="宋体" w:cs="宋体" w:hint="eastAsia"/>
          <w:sz w:val="24"/>
          <w:szCs w:val="24"/>
        </w:rPr>
        <w:t>药店店长签名：</w:t>
      </w:r>
      <w:r w:rsidR="00B22D72">
        <w:rPr>
          <w:rFonts w:ascii="宋体" w:eastAsia="宋体" w:hAnsi="宋体" w:cs="宋体" w:hint="eastAsia"/>
          <w:sz w:val="24"/>
          <w:szCs w:val="24"/>
        </w:rPr>
        <w:t>张芙蓉</w:t>
      </w:r>
    </w:p>
    <w:p w:rsidR="00137BA6" w:rsidRDefault="00CD487D">
      <w:pPr>
        <w:spacing w:line="360" w:lineRule="auto"/>
        <w:ind w:firstLineChars="1700" w:firstLine="4080"/>
        <w:rPr>
          <w:rFonts w:ascii="宋体" w:eastAsia="宋体" w:hAnsi="宋体" w:cs="宋体"/>
          <w:sz w:val="24"/>
          <w:szCs w:val="24"/>
        </w:rPr>
      </w:pPr>
      <w:r>
        <w:rPr>
          <w:rFonts w:ascii="宋体" w:eastAsia="宋体" w:hAnsi="宋体" w:cs="宋体" w:hint="eastAsia"/>
          <w:sz w:val="24"/>
          <w:szCs w:val="24"/>
        </w:rPr>
        <w:t>企业负责人签名：</w:t>
      </w:r>
      <w:r w:rsidR="00B22D72">
        <w:rPr>
          <w:rFonts w:ascii="宋体" w:eastAsia="宋体" w:hAnsi="宋体" w:cs="宋体" w:hint="eastAsia"/>
          <w:sz w:val="24"/>
          <w:szCs w:val="24"/>
        </w:rPr>
        <w:t>李坚</w:t>
      </w:r>
    </w:p>
    <w:p w:rsidR="00137BA6" w:rsidRDefault="00CD487D">
      <w:pPr>
        <w:spacing w:line="360" w:lineRule="auto"/>
        <w:ind w:firstLineChars="2000" w:firstLine="4800"/>
        <w:rPr>
          <w:rFonts w:ascii="宋体" w:eastAsia="宋体" w:hAnsi="宋体" w:cs="宋体"/>
          <w:sz w:val="24"/>
          <w:szCs w:val="24"/>
        </w:rPr>
      </w:pPr>
      <w:r>
        <w:rPr>
          <w:rFonts w:ascii="宋体" w:eastAsia="宋体" w:hAnsi="宋体" w:cs="宋体" w:hint="eastAsia"/>
          <w:sz w:val="24"/>
          <w:szCs w:val="24"/>
        </w:rPr>
        <w:t>2018年3月30日</w:t>
      </w:r>
    </w:p>
    <w:sectPr w:rsidR="00137BA6" w:rsidSect="00137BA6">
      <w:headerReference w:type="default" r:id="rId8"/>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577" w:rsidRDefault="00656577" w:rsidP="00137BA6">
      <w:pPr>
        <w:rPr>
          <w:rFonts w:hint="eastAsia"/>
        </w:rPr>
      </w:pPr>
      <w:r>
        <w:separator/>
      </w:r>
    </w:p>
  </w:endnote>
  <w:endnote w:type="continuationSeparator" w:id="1">
    <w:p w:rsidR="00656577" w:rsidRDefault="00656577" w:rsidP="00137BA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A6" w:rsidRDefault="00B65BE1">
    <w:pPr>
      <w:pStyle w:val="a3"/>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137BA6" w:rsidRDefault="00B65BE1">
                <w:pPr>
                  <w:pStyle w:val="a3"/>
                  <w:rPr>
                    <w:rFonts w:hint="eastAsia"/>
                  </w:rPr>
                </w:pPr>
                <w:r>
                  <w:rPr>
                    <w:rFonts w:hint="eastAsia"/>
                  </w:rPr>
                  <w:fldChar w:fldCharType="begin"/>
                </w:r>
                <w:r w:rsidR="00CD487D">
                  <w:rPr>
                    <w:rFonts w:hint="eastAsia"/>
                  </w:rPr>
                  <w:instrText xml:space="preserve"> PAGE  \* MERGEFORMAT </w:instrText>
                </w:r>
                <w:r>
                  <w:rPr>
                    <w:rFonts w:hint="eastAsia"/>
                  </w:rPr>
                  <w:fldChar w:fldCharType="separate"/>
                </w:r>
                <w:r w:rsidR="00D03C47">
                  <w:rPr>
                    <w:rFonts w:hint="eastAsia"/>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577" w:rsidRDefault="00656577" w:rsidP="00137BA6">
      <w:pPr>
        <w:rPr>
          <w:rFonts w:hint="eastAsia"/>
        </w:rPr>
      </w:pPr>
      <w:r>
        <w:separator/>
      </w:r>
    </w:p>
  </w:footnote>
  <w:footnote w:type="continuationSeparator" w:id="1">
    <w:p w:rsidR="00656577" w:rsidRDefault="00656577" w:rsidP="00137BA6">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A6" w:rsidRDefault="00137BA6">
    <w:pPr>
      <w:pStyle w:val="a4"/>
      <w:pBdr>
        <w:bottom w:val="none" w:sz="0" w:space="0"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0107"/>
    <w:multiLevelType w:val="singleLevel"/>
    <w:tmpl w:val="5AB20107"/>
    <w:lvl w:ilvl="0">
      <w:start w:val="5"/>
      <w:numFmt w:val="decimal"/>
      <w:suff w:val="nothing"/>
      <w:lvlText w:val="%1、"/>
      <w:lvlJc w:val="left"/>
    </w:lvl>
  </w:abstractNum>
  <w:abstractNum w:abstractNumId="1">
    <w:nsid w:val="5AB208B0"/>
    <w:multiLevelType w:val="singleLevel"/>
    <w:tmpl w:val="5AB208B0"/>
    <w:lvl w:ilvl="0">
      <w:start w:val="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0992"/>
    <w:rsid w:val="000773DC"/>
    <w:rsid w:val="00137BA6"/>
    <w:rsid w:val="002430E5"/>
    <w:rsid w:val="00267BF3"/>
    <w:rsid w:val="002D0992"/>
    <w:rsid w:val="003775FF"/>
    <w:rsid w:val="003877F6"/>
    <w:rsid w:val="00426C34"/>
    <w:rsid w:val="004922C1"/>
    <w:rsid w:val="004C5AFD"/>
    <w:rsid w:val="005A5B0D"/>
    <w:rsid w:val="005F1BC4"/>
    <w:rsid w:val="00656577"/>
    <w:rsid w:val="007D747A"/>
    <w:rsid w:val="008625FC"/>
    <w:rsid w:val="00866033"/>
    <w:rsid w:val="008768EF"/>
    <w:rsid w:val="00AB612E"/>
    <w:rsid w:val="00B22D72"/>
    <w:rsid w:val="00B476A5"/>
    <w:rsid w:val="00B65BE1"/>
    <w:rsid w:val="00CC39AF"/>
    <w:rsid w:val="00CD487D"/>
    <w:rsid w:val="00D03C47"/>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BA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37BA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37BA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37BA6"/>
    <w:pPr>
      <w:spacing w:before="100" w:beforeAutospacing="1" w:after="100" w:afterAutospacing="1"/>
      <w:jc w:val="left"/>
    </w:pPr>
    <w:rPr>
      <w:rFonts w:cs="Times New Roman"/>
      <w:kern w:val="0"/>
      <w:sz w:val="24"/>
    </w:rPr>
  </w:style>
  <w:style w:type="character" w:styleId="a6">
    <w:name w:val="Hyperlink"/>
    <w:basedOn w:val="a0"/>
    <w:uiPriority w:val="99"/>
    <w:unhideWhenUsed/>
    <w:qFormat/>
    <w:rsid w:val="00137BA6"/>
    <w:rPr>
      <w:color w:val="0000FF"/>
      <w:u w:val="single"/>
    </w:rPr>
  </w:style>
  <w:style w:type="character" w:customStyle="1" w:styleId="Char0">
    <w:name w:val="页眉 Char"/>
    <w:basedOn w:val="a0"/>
    <w:link w:val="a4"/>
    <w:uiPriority w:val="99"/>
    <w:semiHidden/>
    <w:qFormat/>
    <w:rsid w:val="00137BA6"/>
    <w:rPr>
      <w:sz w:val="18"/>
      <w:szCs w:val="18"/>
    </w:rPr>
  </w:style>
  <w:style w:type="character" w:customStyle="1" w:styleId="Char">
    <w:name w:val="页脚 Char"/>
    <w:basedOn w:val="a0"/>
    <w:link w:val="a3"/>
    <w:uiPriority w:val="99"/>
    <w:semiHidden/>
    <w:qFormat/>
    <w:rsid w:val="00137BA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550</Words>
  <Characters>3141</Characters>
  <Application>Microsoft Office Word</Application>
  <DocSecurity>0</DocSecurity>
  <Lines>26</Lines>
  <Paragraphs>7</Paragraphs>
  <ScaleCrop>false</ScaleCrop>
  <Company>微软中国</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2018-03-30T09:08:00Z</dcterms:created>
  <dcterms:modified xsi:type="dcterms:W3CDTF">2018-03-30T09:31:00Z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