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center"/>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四川太极大药房连锁有限公司成华区新怡路药店</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成都市成华区新怡路</w:t>
            </w:r>
            <w:r>
              <w:rPr>
                <w:rFonts w:hint="eastAsia" w:ascii="方正仿宋_GBK" w:hAnsi="宋体" w:eastAsia="方正仿宋_GBK" w:cs="宋体"/>
                <w:color w:val="000000"/>
                <w:kern w:val="2"/>
                <w:sz w:val="22"/>
                <w:szCs w:val="22"/>
                <w:lang w:val="en-US" w:eastAsia="zh-CN"/>
              </w:rPr>
              <w:t>5号附14号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CB0284832（13）</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蒋玮</w:t>
            </w:r>
          </w:p>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both"/>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辜瑞琪</w:t>
            </w:r>
            <w:r>
              <w:rPr>
                <w:rFonts w:hint="eastAsia" w:ascii="方正仿宋_GBK" w:hAnsi="宋体" w:eastAsia="方正仿宋_GBK" w:cs="宋体"/>
                <w:color w:val="000000"/>
                <w:kern w:val="2"/>
                <w:sz w:val="22"/>
                <w:szCs w:val="22"/>
                <w:lang w:val="en-US" w:eastAsia="zh-CN"/>
              </w:rPr>
              <w:t>13880768966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生物药品、中药材、中药饮片、生物制品（不含预防性生物制品）、中成药、化学药制剂、抗生素制剂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cs="宋体"/>
                <w:b w:val="0"/>
                <w:i w:val="0"/>
                <w:caps w:val="0"/>
                <w:color w:val="000000"/>
                <w:spacing w:val="0"/>
                <w:sz w:val="24"/>
                <w:szCs w:val="24"/>
                <w:highlight w:val="none"/>
                <w:shd w:val="clear" w:color="auto" w:fill="FFFFFF"/>
                <w:lang w:val="en-US" w:eastAsia="zh-CN"/>
              </w:rPr>
              <w:t>10</w:t>
            </w:r>
            <w:r>
              <w:rPr>
                <w:rFonts w:hint="eastAsia" w:ascii="宋体" w:hAnsi="宋体" w:eastAsia="宋体" w:cs="宋体"/>
                <w:b w:val="0"/>
                <w:i w:val="0"/>
                <w:caps w:val="0"/>
                <w:color w:val="000000"/>
                <w:spacing w:val="0"/>
                <w:sz w:val="24"/>
                <w:szCs w:val="24"/>
                <w:highlight w:val="none"/>
                <w:shd w:val="clear" w:color="auto" w:fill="FFFFFF"/>
                <w:lang w:val="en-US" w:eastAsia="zh-CN"/>
              </w:rPr>
              <w:t>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cs="宋体"/>
                <w:b w:val="0"/>
                <w:i w:val="0"/>
                <w:caps w:val="0"/>
                <w:color w:val="000000"/>
                <w:spacing w:val="0"/>
                <w:sz w:val="24"/>
                <w:szCs w:val="24"/>
                <w:highlight w:val="none"/>
                <w:shd w:val="clear" w:color="auto" w:fill="FFFFFF"/>
                <w:lang w:val="en-US" w:eastAsia="zh-CN"/>
              </w:rPr>
              <w:t>100</w:t>
            </w:r>
            <w:r>
              <w:rPr>
                <w:rFonts w:hint="eastAsia" w:ascii="宋体" w:hAnsi="宋体" w:eastAsia="宋体" w:cs="宋体"/>
                <w:b w:val="0"/>
                <w:i w:val="0"/>
                <w:caps w:val="0"/>
                <w:color w:val="000000"/>
                <w:spacing w:val="0"/>
                <w:sz w:val="24"/>
                <w:szCs w:val="24"/>
                <w:highlight w:val="none"/>
                <w:shd w:val="clear" w:color="auto" w:fill="FFFFFF"/>
                <w:lang w:val="en-US" w:eastAsia="zh-CN"/>
              </w:rPr>
              <w:t>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cs="宋体"/>
                <w:b w:val="0"/>
                <w:i w:val="0"/>
                <w:caps w:val="0"/>
                <w:color w:val="000000"/>
                <w:spacing w:val="0"/>
                <w:sz w:val="24"/>
                <w:szCs w:val="24"/>
                <w:highlight w:val="none"/>
                <w:shd w:val="clear" w:color="auto" w:fill="FFFFFF"/>
                <w:lang w:val="en-US" w:eastAsia="zh-CN"/>
              </w:rPr>
              <w:t>5</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宋体" w:hAnsi="宋体" w:eastAsia="宋体" w:cs="宋体"/>
                <w:sz w:val="24"/>
                <w:szCs w:val="24"/>
                <w:highlight w:val="none"/>
                <w:lang w:eastAsia="zh-CN"/>
              </w:rPr>
            </w:pPr>
            <w:r>
              <w:rPr>
                <w:rFonts w:hint="eastAsia" w:ascii="方正仿宋_GBK" w:hAnsi="宋体" w:eastAsia="方正仿宋_GBK" w:cs="宋体"/>
                <w:color w:val="000000"/>
                <w:kern w:val="2"/>
                <w:sz w:val="22"/>
                <w:szCs w:val="22"/>
              </w:rPr>
              <w:t>自查结论（可另附页）</w:t>
            </w:r>
            <w:r>
              <w:rPr>
                <w:rFonts w:hint="eastAsia" w:ascii="方正仿宋_GBK" w:hAnsi="宋体" w:eastAsia="方正仿宋_GBK" w:cs="宋体"/>
                <w:color w:val="000000"/>
                <w:kern w:val="2"/>
                <w:sz w:val="22"/>
                <w:szCs w:val="22"/>
                <w:lang w:val="en-US" w:eastAsia="zh-CN"/>
              </w:rPr>
              <w:t>:</w:t>
            </w: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bookmarkStart w:id="0" w:name="_GoBack"/>
            <w:bookmarkEnd w:id="0"/>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eastAsia="zh-CN"/>
              </w:rPr>
              <w:t>：杨琼</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03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22</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p>
          <w:p>
            <w:pPr>
              <w:spacing w:after="0" w:line="280" w:lineRule="atLeast"/>
              <w:ind w:firstLine="1100" w:firstLineChars="500"/>
              <w:rPr>
                <w:rFonts w:ascii="方正仿宋_GBK" w:hAnsi="宋体" w:eastAsia="方正仿宋_GBK" w:cs="宋体"/>
                <w:color w:val="000000"/>
                <w:kern w:val="2"/>
                <w:sz w:val="22"/>
                <w:szCs w:val="22"/>
              </w:rPr>
            </w:pPr>
          </w:p>
          <w:p>
            <w:pPr>
              <w:spacing w:after="0" w:line="280" w:lineRule="atLeast"/>
              <w:ind w:firstLine="1100" w:firstLineChars="500"/>
              <w:rPr>
                <w:rFonts w:ascii="方正仿宋_GBK" w:hAnsi="宋体" w:eastAsia="方正仿宋_GBK" w:cs="宋体"/>
                <w:color w:val="000000"/>
                <w:kern w:val="2"/>
                <w:sz w:val="22"/>
                <w:szCs w:val="22"/>
              </w:rPr>
            </w:pPr>
          </w:p>
          <w:p>
            <w:pPr>
              <w:spacing w:after="0" w:line="280" w:lineRule="atLeast"/>
              <w:ind w:firstLine="1100" w:firstLineChars="500"/>
              <w:rPr>
                <w:rFonts w:ascii="方正仿宋_GBK" w:hAnsi="宋体" w:eastAsia="方正仿宋_GBK" w:cs="宋体"/>
                <w:color w:val="000000"/>
                <w:kern w:val="2"/>
                <w:sz w:val="22"/>
                <w:szCs w:val="22"/>
              </w:rPr>
            </w:pP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headerReference r:id="rId3" w:type="default"/>
      <w:footerReference r:id="rId4" w:type="default"/>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swiss"/>
    <w:pitch w:val="default"/>
    <w:sig w:usb0="61007A87" w:usb1="80000000" w:usb2="00000008" w:usb3="00000000" w:csb0="200101FF" w:csb1="2028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71B7918"/>
    <w:rsid w:val="0934498C"/>
    <w:rsid w:val="11EB0D23"/>
    <w:rsid w:val="12C728CE"/>
    <w:rsid w:val="14752B61"/>
    <w:rsid w:val="14846CFB"/>
    <w:rsid w:val="1958101E"/>
    <w:rsid w:val="1C3228AF"/>
    <w:rsid w:val="1E161DFC"/>
    <w:rsid w:val="21E43CF7"/>
    <w:rsid w:val="2294176A"/>
    <w:rsid w:val="29421A39"/>
    <w:rsid w:val="2C8375CC"/>
    <w:rsid w:val="2E0A02CF"/>
    <w:rsid w:val="2E293F0A"/>
    <w:rsid w:val="2F061B10"/>
    <w:rsid w:val="319F6146"/>
    <w:rsid w:val="324239D1"/>
    <w:rsid w:val="36C959D3"/>
    <w:rsid w:val="40433ECD"/>
    <w:rsid w:val="4156492C"/>
    <w:rsid w:val="41A503A7"/>
    <w:rsid w:val="483D5332"/>
    <w:rsid w:val="49FB1604"/>
    <w:rsid w:val="4F853E6A"/>
    <w:rsid w:val="5E3758BF"/>
    <w:rsid w:val="60887590"/>
    <w:rsid w:val="64883CE2"/>
    <w:rsid w:val="66B5194F"/>
    <w:rsid w:val="683E36B5"/>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2018-03-26T04:31:22Z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