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崇州市区县市场和质量监督管理局（或**区县食品药品监督管理局）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金带街太极大药房药店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崇州市崇阳镇金带街</w:t>
      </w:r>
      <w:r>
        <w:rPr>
          <w:rFonts w:hint="eastAsia" w:ascii="宋体" w:hAnsi="宋体" w:eastAsia="宋体" w:cs="宋体"/>
          <w:sz w:val="24"/>
          <w:szCs w:val="24"/>
          <w:highlight w:val="none"/>
          <w:lang w:val="en-US" w:eastAsia="zh-CN"/>
        </w:rPr>
        <w:t>319、321、323号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CB0285952（13）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915101047280498513</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方正仿宋_GBK" w:hAnsi="宋体" w:eastAsia="方正仿宋_GBK" w:cs="宋体"/>
          <w:color w:val="000000"/>
          <w:kern w:val="2"/>
          <w:sz w:val="22"/>
          <w:szCs w:val="22"/>
          <w:lang w:eastAsia="zh-CN"/>
        </w:rPr>
        <w:t>生化药品、中药材、中药饮片、生物制剂（不含预防性生物制品）、中成药、化学药制剂、抗生素制剂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b/>
          <w:bCs/>
          <w:color w:val="FF0000"/>
          <w:kern w:val="0"/>
          <w:sz w:val="30"/>
          <w:szCs w:val="30"/>
          <w:highlight w:val="green"/>
          <w:lang w:val="en-US" w:eastAsia="zh-CN" w:bidi="ar"/>
        </w:rPr>
        <w:t>（温馨提示：以下内容、格式仅供参考，一定要根据门店实际逐项填写问题、自查整改情况，不能完全照下面的内容填写。</w:t>
      </w:r>
      <w:r>
        <w:rPr>
          <w:rFonts w:hint="eastAsia" w:ascii="宋体" w:hAnsi="宋体" w:eastAsia="宋体" w:cs="宋体"/>
          <w:b/>
          <w:bCs/>
          <w:i w:val="0"/>
          <w:caps w:val="0"/>
          <w:color w:val="FF0000"/>
          <w:spacing w:val="0"/>
          <w:sz w:val="30"/>
          <w:szCs w:val="30"/>
          <w:highlight w:val="green"/>
          <w:shd w:val="clear" w:color="auto" w:fill="FFFFFF"/>
          <w:lang w:eastAsia="zh-CN"/>
        </w:rPr>
        <w:t>自查没有问题的项目——应填写清楚做法、进行说明和解释。自查有问题的项目——应填写存在的问题、整改措施、整改后的效果。</w:t>
      </w:r>
      <w:r>
        <w:rPr>
          <w:rFonts w:hint="eastAsia" w:ascii="宋体" w:hAnsi="宋体" w:eastAsia="宋体" w:cs="宋体"/>
          <w:b/>
          <w:bCs/>
          <w:color w:val="FF0000"/>
          <w:kern w:val="0"/>
          <w:sz w:val="30"/>
          <w:szCs w:val="30"/>
          <w:highlight w:val="green"/>
          <w:lang w:val="en-US" w:eastAsia="zh-CN" w:bidi="ar"/>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green"/>
          <w:shd w:val="clear" w:color="auto" w:fill="FFFFFF"/>
          <w:lang w:eastAsia="zh-CN"/>
        </w:rPr>
        <w:t>配方用中药饮片都留存了原包装袋、合格证（经营了配方中药饮片的门店才填写）。</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2020年01月21日，经营方式为零售，经营范围</w:t>
      </w:r>
      <w:r>
        <w:rPr>
          <w:rFonts w:hint="eastAsia" w:ascii="方正仿宋_GBK" w:hAnsi="宋体" w:eastAsia="方正仿宋_GBK" w:cs="宋体"/>
          <w:color w:val="000000"/>
          <w:kern w:val="2"/>
          <w:sz w:val="22"/>
          <w:szCs w:val="22"/>
          <w:lang w:eastAsia="zh-CN"/>
        </w:rPr>
        <w:t>生化药品、中药材、中药饮片、生物制剂（不含预防性生物制品）、中成药、化学药制剂、抗生素制剂</w:t>
      </w:r>
      <w:r>
        <w:rPr>
          <w:rFonts w:hint="eastAsia" w:ascii="宋体" w:hAnsi="宋体" w:eastAsia="宋体" w:cs="宋体"/>
          <w:b w:val="0"/>
          <w:i w:val="0"/>
          <w:caps w:val="0"/>
          <w:color w:val="000000"/>
          <w:spacing w:val="0"/>
          <w:sz w:val="24"/>
          <w:szCs w:val="24"/>
          <w:highlight w:val="none"/>
          <w:shd w:val="clear" w:color="auto" w:fill="FFFFFF"/>
          <w:lang w:val="en-US" w:eastAsia="zh-CN"/>
        </w:rPr>
        <w:t>。是在许可证有效期内，并严格按照许可的经营范围和方式开展经营活动。没有超范围、超方式经营药品。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四川太极大药房连锁有限公司金带街</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药店店长签名：林霞</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4FF2003E"/>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烂好人</cp:lastModifiedBy>
  <dcterms:modified xsi:type="dcterms:W3CDTF">2018-03-26T07:09:28Z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