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大邑县人社局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公布“骗取医保基金举报投诉电话”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8" w:firstLineChars="3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为进一步贯彻落实国家医疗保障局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省医疗保障局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和成都市医保局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打击欺诈骗取医疗保障基金专项行动有关工作的要求，畅通举报投诉渠道，确保工作时间内不遗漏任一案件和线索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，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坚决打击欺诈骗保行为，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形成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“不敢骗、不能骗”的社会氛围和打击欺诈骗保的高压态势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大邑县人社局现将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成都市举报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投诉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电话，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1248" w:firstLineChars="38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大邑县人社局</w:t>
      </w:r>
    </w:p>
    <w:tbl>
      <w:tblPr>
        <w:tblStyle w:val="6"/>
        <w:tblpPr w:leftFromText="180" w:rightFromText="180" w:vertAnchor="page" w:horzAnchor="page" w:tblpX="1943" w:tblpY="7260"/>
        <w:tblOverlap w:val="never"/>
        <w:tblW w:w="13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3759"/>
        <w:gridCol w:w="2988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区（市）县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电话</w:t>
            </w:r>
          </w:p>
        </w:tc>
        <w:tc>
          <w:tcPr>
            <w:tcW w:w="2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区（市）县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成都市本级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87706234</w:t>
            </w:r>
          </w:p>
        </w:tc>
        <w:tc>
          <w:tcPr>
            <w:tcW w:w="2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龙泉驿区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84851318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天府新区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68381019</w:t>
            </w:r>
          </w:p>
        </w:tc>
        <w:tc>
          <w:tcPr>
            <w:tcW w:w="2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郫都区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AE6DB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87929869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AE6DB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人社监督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7929759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EAE6DB"/>
              </w:rPr>
              <w:t>高新区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AE6DB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83187362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AE6DB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85339176</w:t>
            </w:r>
          </w:p>
        </w:tc>
        <w:tc>
          <w:tcPr>
            <w:tcW w:w="2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彭州市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83886362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金牛区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87672765</w:t>
            </w:r>
          </w:p>
        </w:tc>
        <w:tc>
          <w:tcPr>
            <w:tcW w:w="2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崇州市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82310157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青羊区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86273479</w:t>
            </w:r>
          </w:p>
        </w:tc>
        <w:tc>
          <w:tcPr>
            <w:tcW w:w="2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邛崃市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AE6DB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  <w:lang w:val="en-US" w:eastAsia="zh-CN"/>
              </w:rPr>
              <w:t xml:space="preserve">88765606 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AE6DB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  <w:lang w:val="en-US" w:eastAsia="zh-CN"/>
              </w:rPr>
              <w:t>88798377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武侯区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85078374</w:t>
            </w:r>
          </w:p>
        </w:tc>
        <w:tc>
          <w:tcPr>
            <w:tcW w:w="2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都江堰市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61929113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成华区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84380569</w:t>
            </w:r>
          </w:p>
        </w:tc>
        <w:tc>
          <w:tcPr>
            <w:tcW w:w="2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简阳市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AE6DB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  <w:lang w:val="en-US" w:eastAsia="zh-CN"/>
              </w:rPr>
              <w:t xml:space="preserve">27750116 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AE6DB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  <w:lang w:val="en-US" w:eastAsia="zh-CN"/>
              </w:rPr>
              <w:t>27223739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锦江区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86651316</w:t>
            </w:r>
          </w:p>
        </w:tc>
        <w:tc>
          <w:tcPr>
            <w:tcW w:w="2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金堂县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68301329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新都区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AE6DB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89398786 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AE6DB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89399390</w:t>
            </w:r>
          </w:p>
        </w:tc>
        <w:tc>
          <w:tcPr>
            <w:tcW w:w="2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新津县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82556880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温江区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82765531</w:t>
            </w:r>
          </w:p>
        </w:tc>
        <w:tc>
          <w:tcPr>
            <w:tcW w:w="2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蒲江县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AE6DB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  <w:lang w:val="en-US" w:eastAsia="zh-CN"/>
              </w:rPr>
              <w:t>88554539 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AE6DB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  <w:lang w:val="en-US" w:eastAsia="zh-CN"/>
              </w:rPr>
              <w:t>人社监督88550730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青白江区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83661501</w:t>
            </w:r>
          </w:p>
        </w:tc>
        <w:tc>
          <w:tcPr>
            <w:tcW w:w="2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大邑县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88291344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双流区</w:t>
            </w:r>
          </w:p>
        </w:tc>
        <w:tc>
          <w:tcPr>
            <w:tcW w:w="3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EAE6DB"/>
              </w:rPr>
              <w:t>85829889</w:t>
            </w:r>
          </w:p>
        </w:tc>
        <w:tc>
          <w:tcPr>
            <w:tcW w:w="29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4951" w:firstLineChars="1934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            2018年11月28日</w:t>
      </w:r>
    </w:p>
    <w:sectPr>
      <w:pgSz w:w="16838" w:h="23811"/>
      <w:pgMar w:top="1701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9752F"/>
    <w:rsid w:val="400301F5"/>
    <w:rsid w:val="551A0C60"/>
    <w:rsid w:val="5DFE629F"/>
    <w:rsid w:val="7A036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cp:lastPrinted>2018-11-29T09:58:00Z</cp:lastPrinted>
  <dcterms:modified xsi:type="dcterms:W3CDTF">2018-12-05T03:24:23Z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