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外销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部发【201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】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011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 xml:space="preserve">号            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签发人: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蒋 炜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28"/>
          <w:szCs w:val="28"/>
          <w:lang w:eastAsia="zh-CN"/>
        </w:rPr>
        <w:t>药联直付“岁末狂欢”</w:t>
      </w:r>
      <w:r>
        <w:rPr>
          <w:rFonts w:hint="eastAsia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各门店：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临近岁末，我司携手药联直付开展“岁末狂欢”促销活动，增销量，做服务，提高顾客体验感和满意度。请大家按下列方案执行。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活动时间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2018年12月21日至12月31日，所有直营店参与。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活动目标及考核：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门店分类详见附件。（含促销人员及实习生）</w:t>
      </w:r>
    </w:p>
    <w:tbl>
      <w:tblPr>
        <w:tblStyle w:val="6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22"/>
        <w:gridCol w:w="1924"/>
        <w:gridCol w:w="182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目标</w:t>
            </w: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A类门店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（笔）</w:t>
            </w:r>
          </w:p>
        </w:tc>
        <w:tc>
          <w:tcPr>
            <w:tcW w:w="1924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C类门店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（笔）</w:t>
            </w:r>
          </w:p>
        </w:tc>
        <w:tc>
          <w:tcPr>
            <w:tcW w:w="18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  <w:t>超额部分奖励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  <w:t>（元/笔）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  <w:t>差额部分处罚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  <w:t>（元/笔）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人均日任务</w:t>
            </w: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2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人均活动总任务</w:t>
            </w: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92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三、活动流程</w:t>
      </w:r>
    </w:p>
    <w:p>
      <w:pPr>
        <w:numPr>
          <w:ilvl w:val="0"/>
          <w:numId w:val="3"/>
        </w:numPr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顾客扫海报上的活动二维码进行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抽奖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根据中奖结果，线上充值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对应的金额，享受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100元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购药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权益卡。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例如：顾客抽中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10元，则往药联账号充值10元现金，药联立即返回100积分，100积分在直营店当100元现金使用。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下账操作：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第一步：手机端下账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顾客出示手机药联直付健康权益卡二维码——店员“药店宝”扫一扫顾客二维码——添加商品——完成下账（超额部分微信支付到药联公众号）。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774065" cy="770255"/>
            <wp:effectExtent l="0" t="0" r="6985" b="10795"/>
            <wp:docPr id="1" name="图片 1" descr="15452857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528578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  <w:t>（药联直付公众号二维码）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第二步：电脑端下账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英克系统“药联网订单管理”（功能ID：400500）——查询——点击对应订单——生成零售数据——完成下账。</w:t>
      </w:r>
    </w:p>
    <w:p>
      <w:pPr>
        <w:spacing w:line="360" w:lineRule="auto"/>
        <w:jc w:val="center"/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1461770" cy="1127125"/>
            <wp:effectExtent l="0" t="0" r="508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011045" cy="1146810"/>
            <wp:effectExtent l="0" t="0" r="8255" b="15240"/>
            <wp:docPr id="3" name="图片 3" descr="15452859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4528590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cstheme="majorEastAsia"/>
          <w:b/>
          <w:bCs w:val="0"/>
          <w:color w:val="auto"/>
          <w:sz w:val="22"/>
          <w:szCs w:val="22"/>
          <w:highlight w:val="none"/>
          <w:lang w:val="en-US" w:eastAsia="zh-CN"/>
        </w:rPr>
        <w:t>（英克系统操作界面）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yellow"/>
          <w:lang w:val="en-US" w:eastAsia="zh-CN"/>
        </w:rPr>
        <w:t>400500功能为药联直付唯一下账通道，原有下账方式即日起禁用。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yellow"/>
          <w:lang w:val="en-US" w:eastAsia="zh-CN"/>
        </w:rPr>
        <w:t>临时到其他门店帮忙的店员，在其他店时请勿使用本人手机操作药联直付。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若下账错误，造成差异，由门店赔付。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活动规则</w:t>
      </w:r>
    </w:p>
    <w:p>
      <w:pPr>
        <w:spacing w:line="360" w:lineRule="auto"/>
        <w:rPr>
          <w:rFonts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所有顾客均可参与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药联服务号抽奖，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每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个手机号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限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抽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1次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百元健康权益卡可在太极大药房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所有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直营店消费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，店员需全程辅导操作、答疑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3.顾客持权益卡消费，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不输会员卡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不享受门店任何优惠活动（如特价、折扣、满减、买赠等）、不积分、不开发票、不提现、不找零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抽奖期：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日至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月3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日，抽奖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充值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后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立即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生效。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权益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使用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期限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：一年，最迟至2019年1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日。</w:t>
      </w: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highlight w:val="yellow"/>
          <w:lang w:val="en-US" w:eastAsia="zh-CN"/>
        </w:rPr>
        <w:t>请门店帮助顾客一次性消费完。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yellow"/>
          <w:lang w:val="en-US" w:eastAsia="zh-CN"/>
        </w:rPr>
        <w:t>如有任何疑问请在“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第三方合作群</w:t>
      </w: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yellow"/>
          <w:lang w:val="en-US" w:eastAsia="zh-CN"/>
        </w:rPr>
        <w:t>”内及时询问，随时在线；或联系厂家业务代表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罗义松15828579240。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氛围布置要求</w:t>
      </w:r>
    </w:p>
    <w:p>
      <w:pPr>
        <w:numPr>
          <w:ilvl w:val="0"/>
          <w:numId w:val="4"/>
        </w:numPr>
        <w:spacing w:line="24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海报2张/店，橱窗展示1张，收银台附近1张。</w:t>
      </w:r>
    </w:p>
    <w:p>
      <w:pPr>
        <w:numPr>
          <w:ilvl w:val="0"/>
          <w:numId w:val="4"/>
        </w:numPr>
        <w:spacing w:line="24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活动语音，活动期间单曲循环播放，活动结束后停止。</w:t>
      </w:r>
    </w:p>
    <w:p>
      <w:pPr>
        <w:numPr>
          <w:ilvl w:val="0"/>
          <w:numId w:val="4"/>
        </w:numPr>
        <w:spacing w:line="24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朋友圈人人转发。</w:t>
      </w:r>
    </w:p>
    <w:p>
      <w:pPr>
        <w:numPr>
          <w:ilvl w:val="0"/>
          <w:numId w:val="4"/>
        </w:numPr>
        <w:spacing w:line="24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检核：</w:t>
      </w:r>
    </w:p>
    <w:p>
      <w:pPr>
        <w:numPr>
          <w:ilvl w:val="0"/>
          <w:numId w:val="0"/>
        </w:numPr>
        <w:spacing w:line="240" w:lineRule="auto"/>
        <w:ind w:firstLine="482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门店：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12月21日9：00前，发橱窗pop、收银台pop2张照片，至片区微信群内。未发、少发、迟发，按20元/店缴纳成长金。</w:t>
      </w:r>
    </w:p>
    <w:p>
      <w:pPr>
        <w:numPr>
          <w:ilvl w:val="0"/>
          <w:numId w:val="0"/>
        </w:numPr>
        <w:spacing w:line="240" w:lineRule="auto"/>
        <w:ind w:firstLine="482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片长：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12月21日11：00前回复检核结果至营运指挥群内，敷衍检核，按1分/店贡献绩效分。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十二月二十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主题词： 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>药联直付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   岁末狂欢          活动方案              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b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eastAsia="zh-CN"/>
        </w:rPr>
        <w:t>外销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部    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        201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日印发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打印：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李丹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  核对：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李丹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     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59076"/>
    <w:multiLevelType w:val="singleLevel"/>
    <w:tmpl w:val="DC2590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04DD1E0"/>
    <w:multiLevelType w:val="singleLevel"/>
    <w:tmpl w:val="E04DD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2F9C84"/>
    <w:multiLevelType w:val="singleLevel"/>
    <w:tmpl w:val="762F9C84"/>
    <w:lvl w:ilvl="0" w:tentative="0">
      <w:start w:val="2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477D"/>
    <w:rsid w:val="0439477D"/>
    <w:rsid w:val="04CF5446"/>
    <w:rsid w:val="071608B3"/>
    <w:rsid w:val="076E487D"/>
    <w:rsid w:val="09C75B27"/>
    <w:rsid w:val="0FB71BFD"/>
    <w:rsid w:val="0FC4219D"/>
    <w:rsid w:val="13D65F69"/>
    <w:rsid w:val="149C7A27"/>
    <w:rsid w:val="1C655084"/>
    <w:rsid w:val="24041F5C"/>
    <w:rsid w:val="24F20178"/>
    <w:rsid w:val="29B04836"/>
    <w:rsid w:val="31946300"/>
    <w:rsid w:val="380A0CEB"/>
    <w:rsid w:val="38AE5A0A"/>
    <w:rsid w:val="3B2843D0"/>
    <w:rsid w:val="3EB03904"/>
    <w:rsid w:val="41F35C7B"/>
    <w:rsid w:val="422A1654"/>
    <w:rsid w:val="464E3061"/>
    <w:rsid w:val="4E9212F8"/>
    <w:rsid w:val="503744DD"/>
    <w:rsid w:val="51AC5EF7"/>
    <w:rsid w:val="51D371D5"/>
    <w:rsid w:val="52415F7F"/>
    <w:rsid w:val="53B02698"/>
    <w:rsid w:val="552C5330"/>
    <w:rsid w:val="5AD83C01"/>
    <w:rsid w:val="5CC718D8"/>
    <w:rsid w:val="5F985DC9"/>
    <w:rsid w:val="62694C6D"/>
    <w:rsid w:val="63E12475"/>
    <w:rsid w:val="66F20EFD"/>
    <w:rsid w:val="6EF36884"/>
    <w:rsid w:val="71D30FA1"/>
    <w:rsid w:val="72093D6A"/>
    <w:rsid w:val="753F2BFF"/>
    <w:rsid w:val="79DD42D8"/>
    <w:rsid w:val="7D9D48EC"/>
    <w:rsid w:val="7EAB4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2018-09-18T09:50:00Z</dcterms:created>
  <dc:creator>Timeless.</dc:creator>
  <cp:lastModifiedBy>王灵</cp:lastModifiedBy>
  <dcterms:modified xsi:type="dcterms:W3CDTF">2018-12-20T10:56:44Z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