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36"/>
          <w:szCs w:val="36"/>
          <w:highlight w:val="none"/>
        </w:rPr>
      </w:pPr>
    </w:p>
    <w:p>
      <w:pPr>
        <w:spacing w:afterLines="50"/>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rPr>
        <w:t>四川太极大药房连锁有限公司</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spacing w:line="740" w:lineRule="exact"/>
        <w:jc w:val="center"/>
        <w:rPr>
          <w:rFonts w:hint="eastAsia"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操</w:t>
      </w:r>
    </w:p>
    <w:p>
      <w:pPr>
        <w:spacing w:line="740" w:lineRule="exact"/>
        <w:jc w:val="center"/>
        <w:rPr>
          <w:rFonts w:hint="eastAsia" w:asciiTheme="minorEastAsia" w:hAnsiTheme="minorEastAsia" w:cstheme="minorEastAsia"/>
          <w:b/>
          <w:bCs/>
          <w:color w:val="auto"/>
          <w:w w:val="80"/>
          <w:sz w:val="72"/>
          <w:szCs w:val="72"/>
          <w:highlight w:val="none"/>
          <w:lang w:val="en-US" w:eastAsia="zh-CN"/>
        </w:rPr>
      </w:pPr>
    </w:p>
    <w:p>
      <w:pPr>
        <w:spacing w:line="740" w:lineRule="exact"/>
        <w:jc w:val="center"/>
        <w:rPr>
          <w:rFonts w:hint="eastAsia"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作</w:t>
      </w:r>
    </w:p>
    <w:p>
      <w:pPr>
        <w:spacing w:line="740" w:lineRule="exact"/>
        <w:jc w:val="center"/>
        <w:rPr>
          <w:rFonts w:hint="eastAsia" w:asciiTheme="minorEastAsia" w:hAnsiTheme="minorEastAsia" w:cstheme="minorEastAsia"/>
          <w:b/>
          <w:bCs/>
          <w:color w:val="auto"/>
          <w:w w:val="80"/>
          <w:sz w:val="72"/>
          <w:szCs w:val="72"/>
          <w:highlight w:val="none"/>
          <w:lang w:val="en-US" w:eastAsia="zh-CN"/>
        </w:rPr>
      </w:pPr>
    </w:p>
    <w:p>
      <w:pPr>
        <w:spacing w:line="740" w:lineRule="exact"/>
        <w:jc w:val="center"/>
        <w:rPr>
          <w:rFonts w:hint="eastAsia" w:asciiTheme="minorEastAsia" w:hAnsiTheme="minorEastAsia" w:cstheme="minorEastAsia"/>
          <w:b/>
          <w:bCs/>
          <w:color w:val="auto"/>
          <w:w w:val="80"/>
          <w:sz w:val="72"/>
          <w:szCs w:val="72"/>
          <w:highlight w:val="none"/>
          <w:lang w:val="en-US" w:eastAsia="zh-CN"/>
        </w:rPr>
      </w:pPr>
      <w:r>
        <w:rPr>
          <w:rFonts w:hint="eastAsia" w:asciiTheme="minorEastAsia" w:hAnsiTheme="minorEastAsia" w:cstheme="minorEastAsia"/>
          <w:b/>
          <w:bCs/>
          <w:color w:val="auto"/>
          <w:w w:val="80"/>
          <w:sz w:val="72"/>
          <w:szCs w:val="72"/>
          <w:highlight w:val="none"/>
          <w:lang w:val="en-US" w:eastAsia="zh-CN"/>
        </w:rPr>
        <w:t>规</w:t>
      </w:r>
    </w:p>
    <w:p>
      <w:pPr>
        <w:spacing w:line="740" w:lineRule="exact"/>
        <w:jc w:val="center"/>
        <w:rPr>
          <w:rFonts w:hint="eastAsia" w:asciiTheme="minorEastAsia" w:hAnsiTheme="minorEastAsia" w:cstheme="minorEastAsia"/>
          <w:b/>
          <w:bCs/>
          <w:color w:val="auto"/>
          <w:w w:val="80"/>
          <w:sz w:val="72"/>
          <w:szCs w:val="72"/>
          <w:highlight w:val="none"/>
          <w:lang w:val="en-US" w:eastAsia="zh-CN"/>
        </w:rPr>
      </w:pPr>
    </w:p>
    <w:p>
      <w:pPr>
        <w:spacing w:line="740" w:lineRule="exact"/>
        <w:jc w:val="center"/>
        <w:rPr>
          <w:rFonts w:hint="eastAsia" w:asciiTheme="minorEastAsia" w:hAnsiTheme="minorEastAsia" w:eastAsiaTheme="minorEastAsia" w:cstheme="minorEastAsia"/>
          <w:b/>
          <w:bCs/>
          <w:color w:val="auto"/>
          <w:w w:val="80"/>
          <w:sz w:val="72"/>
          <w:szCs w:val="72"/>
          <w:highlight w:val="none"/>
          <w:lang w:eastAsia="zh-CN"/>
        </w:rPr>
      </w:pPr>
      <w:r>
        <w:rPr>
          <w:rFonts w:hint="eastAsia" w:asciiTheme="minorEastAsia" w:hAnsiTheme="minorEastAsia" w:cstheme="minorEastAsia"/>
          <w:b/>
          <w:bCs/>
          <w:color w:val="auto"/>
          <w:w w:val="80"/>
          <w:sz w:val="72"/>
          <w:szCs w:val="72"/>
          <w:highlight w:val="none"/>
          <w:lang w:val="en-US" w:eastAsia="zh-CN"/>
        </w:rPr>
        <w:t>程</w:t>
      </w:r>
    </w:p>
    <w:p>
      <w:pPr>
        <w:jc w:val="center"/>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72"/>
          <w:szCs w:val="72"/>
          <w:highlight w:val="none"/>
        </w:rPr>
      </w:pPr>
    </w:p>
    <w:p>
      <w:pPr>
        <w:jc w:val="both"/>
        <w:rPr>
          <w:rFonts w:asciiTheme="minorEastAsia" w:hAnsiTheme="minorEastAsia" w:cstheme="minorEastAsia"/>
          <w:b/>
          <w:bCs/>
          <w:color w:val="auto"/>
          <w:w w:val="80"/>
          <w:sz w:val="72"/>
          <w:szCs w:val="72"/>
          <w:highlight w:val="none"/>
        </w:rPr>
      </w:pPr>
    </w:p>
    <w:p>
      <w:pPr>
        <w:jc w:val="center"/>
        <w:rPr>
          <w:rFonts w:asciiTheme="minorEastAsia" w:hAnsiTheme="minorEastAsia" w:cstheme="minorEastAsia"/>
          <w:b/>
          <w:bCs/>
          <w:color w:val="auto"/>
          <w:w w:val="80"/>
          <w:sz w:val="28"/>
          <w:szCs w:val="28"/>
          <w:highlight w:val="none"/>
        </w:rPr>
      </w:pPr>
    </w:p>
    <w:p>
      <w:pPr>
        <w:jc w:val="center"/>
        <w:rPr>
          <w:rFonts w:asciiTheme="minorEastAsia" w:hAnsiTheme="minorEastAsia" w:cstheme="minorEastAsia"/>
          <w:b/>
          <w:bCs/>
          <w:color w:val="auto"/>
          <w:w w:val="80"/>
          <w:sz w:val="52"/>
          <w:szCs w:val="52"/>
          <w:highlight w:val="none"/>
        </w:rPr>
      </w:pPr>
      <w:r>
        <w:rPr>
          <w:rFonts w:hint="eastAsia" w:asciiTheme="minorEastAsia" w:hAnsiTheme="minorEastAsia" w:cstheme="minorEastAsia"/>
          <w:b/>
          <w:bCs/>
          <w:color w:val="auto"/>
          <w:w w:val="80"/>
          <w:sz w:val="52"/>
          <w:szCs w:val="52"/>
          <w:highlight w:val="none"/>
        </w:rPr>
        <w:t>二0一八年</w:t>
      </w:r>
    </w:p>
    <w:p>
      <w:pPr>
        <w:jc w:val="center"/>
        <w:rPr>
          <w:rFonts w:asciiTheme="minorEastAsia" w:hAnsiTheme="minorEastAsia" w:cstheme="minorEastAsia"/>
          <w:color w:val="auto"/>
          <w:sz w:val="36"/>
          <w:szCs w:val="36"/>
          <w:highlight w:val="none"/>
        </w:rPr>
      </w:pPr>
    </w:p>
    <w:p>
      <w:pPr>
        <w:jc w:val="center"/>
        <w:rPr>
          <w:rFonts w:hint="eastAsia" w:asciiTheme="minorEastAsia" w:hAnsiTheme="minorEastAsia" w:cstheme="minorEastAsia"/>
          <w:color w:val="auto"/>
          <w:sz w:val="36"/>
          <w:szCs w:val="36"/>
          <w:highlight w:val="none"/>
        </w:rPr>
        <w:sectPr>
          <w:footerReference r:id="rId3" w:type="default"/>
          <w:pgSz w:w="11906" w:h="16838"/>
          <w:pgMar w:top="1417" w:right="1417" w:bottom="1417" w:left="1417" w:header="851" w:footer="992" w:gutter="0"/>
          <w:pgNumType w:start="1"/>
          <w:cols w:space="425" w:num="1"/>
          <w:docGrid w:type="lines" w:linePitch="312" w:charSpace="0"/>
        </w:sectPr>
      </w:pPr>
      <w:bookmarkStart w:id="0" w:name="_GoBack"/>
      <w:bookmarkEnd w:id="0"/>
    </w:p>
    <w:p>
      <w:pPr>
        <w:jc w:val="center"/>
        <w:rPr>
          <w:rFonts w:hint="eastAsia" w:asciiTheme="minorEastAsia" w:hAnsiTheme="minorEastAsia" w:cstheme="minorEastAsia"/>
          <w:color w:val="auto"/>
          <w:sz w:val="44"/>
          <w:szCs w:val="44"/>
          <w:highlight w:val="none"/>
          <w:lang w:eastAsia="zh-CN"/>
        </w:rPr>
      </w:pPr>
      <w:r>
        <w:rPr>
          <w:rFonts w:hint="eastAsia" w:asciiTheme="minorEastAsia" w:hAnsiTheme="minorEastAsia" w:cstheme="minorEastAsia"/>
          <w:color w:val="auto"/>
          <w:sz w:val="44"/>
          <w:szCs w:val="44"/>
          <w:highlight w:val="none"/>
          <w:lang w:eastAsia="zh-CN"/>
        </w:rPr>
        <w:t>四川太极大药房连锁有限公司</w:t>
      </w:r>
    </w:p>
    <w:p>
      <w:pPr>
        <w:jc w:val="center"/>
        <w:rPr>
          <w:rFonts w:asciiTheme="minorEastAsia" w:hAnsiTheme="minorEastAsia" w:cstheme="minorEastAsia"/>
          <w:color w:val="auto"/>
          <w:sz w:val="44"/>
          <w:szCs w:val="44"/>
          <w:highlight w:val="none"/>
        </w:rPr>
      </w:pPr>
      <w:r>
        <w:rPr>
          <w:rFonts w:hint="eastAsia" w:asciiTheme="minorEastAsia" w:hAnsiTheme="minorEastAsia" w:cstheme="minorEastAsia"/>
          <w:color w:val="auto"/>
          <w:sz w:val="44"/>
          <w:szCs w:val="44"/>
          <w:highlight w:val="none"/>
          <w:lang w:eastAsia="zh-CN"/>
        </w:rPr>
        <w:t>操作规程</w:t>
      </w:r>
      <w:r>
        <w:rPr>
          <w:rFonts w:hint="eastAsia" w:asciiTheme="minorEastAsia" w:hAnsiTheme="minorEastAsia" w:cstheme="minorEastAsia"/>
          <w:color w:val="auto"/>
          <w:sz w:val="44"/>
          <w:szCs w:val="44"/>
          <w:highlight w:val="none"/>
        </w:rPr>
        <w:t>目录</w:t>
      </w:r>
    </w:p>
    <w:p>
      <w:pPr>
        <w:jc w:val="center"/>
        <w:rPr>
          <w:rFonts w:asciiTheme="minorEastAsia" w:hAnsi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rPr>
        <w:t>1、质量</w:t>
      </w:r>
      <w:r>
        <w:rPr>
          <w:rFonts w:hint="eastAsia" w:asciiTheme="minorEastAsia" w:hAnsiTheme="minorEastAsia" w:cstheme="minorEastAsia"/>
          <w:color w:val="auto"/>
          <w:sz w:val="28"/>
          <w:szCs w:val="28"/>
          <w:highlight w:val="none"/>
          <w:lang w:val="en-US" w:eastAsia="zh-CN"/>
        </w:rPr>
        <w:t>管理</w:t>
      </w:r>
      <w:r>
        <w:rPr>
          <w:rFonts w:hint="eastAsia" w:asciiTheme="minorEastAsia" w:hAnsiTheme="minorEastAsia" w:cstheme="minorEastAsia"/>
          <w:color w:val="auto"/>
          <w:sz w:val="28"/>
          <w:szCs w:val="28"/>
          <w:highlight w:val="none"/>
        </w:rPr>
        <w:t>文件管理</w:t>
      </w:r>
      <w:r>
        <w:rPr>
          <w:rFonts w:hint="eastAsia" w:asciiTheme="minorEastAsia" w:hAnsiTheme="minorEastAsia" w:cstheme="minorEastAsia"/>
          <w:color w:val="auto"/>
          <w:sz w:val="28"/>
          <w:szCs w:val="28"/>
          <w:highlight w:val="none"/>
          <w:lang w:val="en-US" w:eastAsia="zh-CN"/>
        </w:rPr>
        <w:t>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rPr>
        <w:t>2、药品采购操作规程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6</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药品购进退货</w:t>
      </w:r>
      <w:r>
        <w:rPr>
          <w:rFonts w:hint="eastAsia" w:asciiTheme="minorEastAsia" w:hAnsiTheme="minorEastAsia" w:cstheme="minorEastAsia"/>
          <w:color w:val="auto"/>
          <w:sz w:val="28"/>
          <w:szCs w:val="28"/>
          <w:highlight w:val="none"/>
        </w:rPr>
        <w:t>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7</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8</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药品销售操作规程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9</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10</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rPr>
        <w:t>销售</w:t>
      </w:r>
      <w:r>
        <w:rPr>
          <w:rFonts w:hint="eastAsia" w:asciiTheme="minorEastAsia" w:hAnsiTheme="minorEastAsia" w:cstheme="minorEastAsia"/>
          <w:color w:val="auto"/>
          <w:sz w:val="28"/>
          <w:szCs w:val="28"/>
          <w:highlight w:val="none"/>
          <w:lang w:val="en-US" w:eastAsia="zh-CN"/>
        </w:rPr>
        <w:t>退货</w:t>
      </w:r>
      <w:r>
        <w:rPr>
          <w:rFonts w:hint="eastAsia" w:asciiTheme="minorEastAsia" w:hAnsiTheme="minorEastAsia" w:cstheme="minorEastAsia"/>
          <w:color w:val="auto"/>
          <w:sz w:val="28"/>
          <w:szCs w:val="28"/>
          <w:highlight w:val="none"/>
        </w:rPr>
        <w:t>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11</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12</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6、销售内勤岗位操作规程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14</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7、不合格药品确认、处理及销毁操作规程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15</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17</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lang w:val="en-US" w:eastAsia="zh-CN"/>
        </w:rPr>
        <w:t>8、</w:t>
      </w:r>
      <w:r>
        <w:rPr>
          <w:rFonts w:hint="eastAsia" w:asciiTheme="minorEastAsia" w:hAnsiTheme="minorEastAsia" w:eastAsiaTheme="minorEastAsia" w:cstheme="minorEastAsia"/>
          <w:caps w:val="0"/>
          <w:color w:val="auto"/>
          <w:spacing w:val="0"/>
          <w:sz w:val="28"/>
          <w:szCs w:val="28"/>
          <w:highlight w:val="none"/>
          <w:lang w:val="en-US" w:eastAsia="zh-CN"/>
        </w:rPr>
        <w:t>计算机系统操作</w:t>
      </w:r>
      <w:r>
        <w:rPr>
          <w:rFonts w:hint="eastAsia" w:asciiTheme="minorEastAsia" w:hAnsiTheme="minorEastAsia" w:cstheme="minorEastAsia"/>
          <w:caps w:val="0"/>
          <w:color w:val="auto"/>
          <w:spacing w:val="0"/>
          <w:sz w:val="28"/>
          <w:szCs w:val="28"/>
          <w:highlight w:val="none"/>
          <w:lang w:val="en-US" w:eastAsia="zh-CN"/>
        </w:rPr>
        <w:t>和管理操作</w:t>
      </w:r>
      <w:r>
        <w:rPr>
          <w:rFonts w:hint="eastAsia" w:asciiTheme="minorEastAsia" w:hAnsiTheme="minorEastAsia" w:eastAsiaTheme="minorEastAsia" w:cstheme="minorEastAsia"/>
          <w:caps w:val="0"/>
          <w:color w:val="auto"/>
          <w:spacing w:val="0"/>
          <w:sz w:val="28"/>
          <w:szCs w:val="28"/>
          <w:highlight w:val="none"/>
          <w:lang w:val="en-US" w:eastAsia="zh-CN"/>
        </w:rPr>
        <w:t>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18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22</w:t>
      </w:r>
    </w:p>
    <w:p>
      <w:pPr>
        <w:rPr>
          <w:rFonts w:hint="eastAsia" w:asciiTheme="minorEastAsia" w:hAnsiTheme="minorEastAsia" w:cstheme="minorEastAsia"/>
          <w:color w:val="auto"/>
          <w:kern w:val="0"/>
          <w:sz w:val="28"/>
          <w:szCs w:val="28"/>
          <w:highlight w:val="none"/>
          <w:lang w:val="en-US" w:eastAsia="zh-CN"/>
        </w:rPr>
      </w:pPr>
      <w:r>
        <w:rPr>
          <w:rFonts w:hint="eastAsia" w:asciiTheme="minorEastAsia" w:hAnsiTheme="minorEastAsia" w:cstheme="minorEastAsia"/>
          <w:color w:val="auto"/>
          <w:kern w:val="0"/>
          <w:sz w:val="28"/>
          <w:szCs w:val="28"/>
          <w:highlight w:val="none"/>
          <w:lang w:val="en-US" w:eastAsia="zh-CN"/>
        </w:rPr>
        <w:t>9、</w:t>
      </w:r>
      <w:r>
        <w:rPr>
          <w:rFonts w:hint="eastAsia" w:asciiTheme="minorEastAsia" w:hAnsiTheme="minorEastAsia" w:cstheme="minorEastAsia"/>
          <w:color w:val="auto"/>
          <w:sz w:val="28"/>
          <w:szCs w:val="28"/>
          <w:highlight w:val="none"/>
        </w:rPr>
        <w:t>药品验收操作规程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25</w:t>
      </w:r>
    </w:p>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kern w:val="0"/>
          <w:sz w:val="28"/>
          <w:szCs w:val="28"/>
          <w:highlight w:val="none"/>
          <w:lang w:val="en-US" w:eastAsia="zh-CN"/>
        </w:rPr>
        <w:t>10、</w:t>
      </w:r>
      <w:r>
        <w:rPr>
          <w:rFonts w:hint="eastAsia" w:asciiTheme="minorEastAsia" w:hAnsiTheme="minorEastAsia" w:cstheme="minorEastAsia"/>
          <w:color w:val="auto"/>
          <w:sz w:val="28"/>
          <w:szCs w:val="28"/>
          <w:highlight w:val="none"/>
        </w:rPr>
        <w:t>药品养护操作规程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26</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28</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11</w:t>
      </w:r>
      <w:r>
        <w:rPr>
          <w:rFonts w:hint="eastAsia" w:asciiTheme="minorEastAsia" w:hAnsiTheme="minorEastAsia" w:cstheme="minorEastAsia"/>
          <w:color w:val="auto"/>
          <w:sz w:val="28"/>
          <w:szCs w:val="28"/>
          <w:highlight w:val="none"/>
        </w:rPr>
        <w:t>、处方审核、调配、</w:t>
      </w:r>
      <w:r>
        <w:rPr>
          <w:rFonts w:hint="eastAsia" w:asciiTheme="minorEastAsia" w:hAnsiTheme="minorEastAsia" w:cstheme="minorEastAsia"/>
          <w:color w:val="auto"/>
          <w:sz w:val="28"/>
          <w:szCs w:val="28"/>
          <w:highlight w:val="none"/>
          <w:lang w:eastAsia="zh-CN"/>
        </w:rPr>
        <w:t>核对</w:t>
      </w:r>
      <w:r>
        <w:rPr>
          <w:rFonts w:hint="eastAsia" w:asciiTheme="minorEastAsia" w:hAnsiTheme="minorEastAsia" w:cstheme="minorEastAsia"/>
          <w:color w:val="auto"/>
          <w:sz w:val="28"/>
          <w:szCs w:val="28"/>
          <w:highlight w:val="none"/>
        </w:rPr>
        <w:t>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29</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30</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12</w:t>
      </w:r>
      <w:r>
        <w:rPr>
          <w:rFonts w:hint="eastAsia" w:asciiTheme="minorEastAsia" w:hAnsiTheme="minorEastAsia" w:cstheme="minorEastAsia"/>
          <w:color w:val="auto"/>
          <w:sz w:val="28"/>
          <w:szCs w:val="28"/>
          <w:highlight w:val="none"/>
        </w:rPr>
        <w:t>、中药饮片处方审核、调配、核对操作规程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31</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32</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13</w:t>
      </w:r>
      <w:r>
        <w:rPr>
          <w:rFonts w:hint="eastAsia" w:asciiTheme="minorEastAsia" w:hAnsiTheme="minorEastAsia" w:cstheme="minorEastAsia"/>
          <w:color w:val="auto"/>
          <w:sz w:val="28"/>
          <w:szCs w:val="28"/>
          <w:highlight w:val="none"/>
        </w:rPr>
        <w:t>、药品拆零销售操作规程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33</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34</w:t>
      </w:r>
    </w:p>
    <w:p>
      <w:pPr>
        <w:rPr>
          <w:rFonts w:asciiTheme="minorEastAsia" w:hAnsiTheme="minorEastAsia" w:cstheme="minorEastAsia"/>
          <w:color w:val="auto"/>
          <w:kern w:val="0"/>
          <w:sz w:val="28"/>
          <w:szCs w:val="28"/>
          <w:highlight w:val="none"/>
        </w:rPr>
      </w:pPr>
      <w:r>
        <w:rPr>
          <w:rFonts w:hint="eastAsia" w:asciiTheme="minorEastAsia" w:hAnsiTheme="minorEastAsia" w:cstheme="minorEastAsia"/>
          <w:color w:val="auto"/>
          <w:sz w:val="28"/>
          <w:szCs w:val="28"/>
          <w:highlight w:val="none"/>
          <w:lang w:val="en-US" w:eastAsia="zh-CN"/>
        </w:rPr>
        <w:t>14</w:t>
      </w:r>
      <w:r>
        <w:rPr>
          <w:rFonts w:hint="eastAsia" w:asciiTheme="minorEastAsia" w:hAnsiTheme="minorEastAsia" w:cstheme="minorEastAsia"/>
          <w:color w:val="auto"/>
          <w:sz w:val="28"/>
          <w:szCs w:val="28"/>
          <w:highlight w:val="none"/>
        </w:rPr>
        <w:t>、特殊管理的药品和国家有专门管理要求的药品销售操作规程</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35</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15</w:t>
      </w:r>
      <w:r>
        <w:rPr>
          <w:rFonts w:hint="eastAsia" w:asciiTheme="minorEastAsia" w:hAnsiTheme="minorEastAsia" w:cstheme="minorEastAsia"/>
          <w:color w:val="auto"/>
          <w:sz w:val="28"/>
          <w:szCs w:val="28"/>
          <w:highlight w:val="none"/>
        </w:rPr>
        <w:t>、营业场所药品陈列及检查操作规程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36</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37</w:t>
      </w:r>
    </w:p>
    <w:p>
      <w:pPr>
        <w:rPr>
          <w:rFonts w:asciiTheme="minorEastAsia" w:hAnsiTheme="minorEastAsia" w:cstheme="minorEastAsia"/>
          <w:color w:val="auto"/>
          <w:sz w:val="28"/>
          <w:szCs w:val="28"/>
          <w:highlight w:val="none"/>
          <w:lang w:val="en-US"/>
        </w:rPr>
      </w:pPr>
      <w:r>
        <w:rPr>
          <w:rFonts w:hint="eastAsia" w:asciiTheme="minorEastAsia" w:hAnsiTheme="minorEastAsia" w:cstheme="minorEastAsia"/>
          <w:color w:val="auto"/>
          <w:sz w:val="28"/>
          <w:szCs w:val="28"/>
          <w:highlight w:val="none"/>
          <w:lang w:val="en-US" w:eastAsia="zh-CN"/>
        </w:rPr>
        <w:t>16</w:t>
      </w:r>
      <w:r>
        <w:rPr>
          <w:rFonts w:hint="eastAsia" w:asciiTheme="minorEastAsia" w:hAnsiTheme="minorEastAsia" w:cstheme="minorEastAsia"/>
          <w:color w:val="auto"/>
          <w:sz w:val="28"/>
          <w:szCs w:val="28"/>
          <w:highlight w:val="none"/>
        </w:rPr>
        <w:t>、营业场所冷藏药品存放操作规程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38</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39</w:t>
      </w:r>
    </w:p>
    <w:p>
      <w:pPr>
        <w:keepNext w:val="0"/>
        <w:keepLines w:val="0"/>
        <w:pageBreakBefore w:val="0"/>
        <w:kinsoku/>
        <w:wordWrap/>
        <w:overflowPunct/>
        <w:topLinePunct w:val="0"/>
        <w:bidi w:val="0"/>
        <w:snapToGrid/>
        <w:spacing w:line="240" w:lineRule="auto"/>
        <w:ind w:right="0"/>
        <w:jc w:val="left"/>
        <w:textAlignment w:val="auto"/>
        <w:outlineLvl w:val="9"/>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cstheme="minorEastAsia"/>
          <w:color w:val="auto"/>
          <w:sz w:val="28"/>
          <w:szCs w:val="28"/>
          <w:highlight w:val="none"/>
          <w:lang w:val="en-US" w:eastAsia="zh-CN"/>
        </w:rPr>
        <w:t>17、</w:t>
      </w:r>
      <w:r>
        <w:rPr>
          <w:rFonts w:hint="eastAsia" w:asciiTheme="minorEastAsia" w:hAnsiTheme="minorEastAsia" w:cstheme="minorEastAsia"/>
          <w:color w:val="auto"/>
          <w:sz w:val="28"/>
          <w:szCs w:val="28"/>
          <w:highlight w:val="none"/>
          <w:lang w:eastAsia="zh-CN"/>
        </w:rPr>
        <w:t>门店煎药</w:t>
      </w:r>
      <w:r>
        <w:rPr>
          <w:rFonts w:hint="eastAsia" w:asciiTheme="minorEastAsia" w:hAnsiTheme="minorEastAsia" w:cstheme="minorEastAsia"/>
          <w:color w:val="auto"/>
          <w:sz w:val="28"/>
          <w:szCs w:val="28"/>
          <w:highlight w:val="none"/>
        </w:rPr>
        <w:t>操作规程</w:t>
      </w:r>
      <w:r>
        <w:rPr>
          <w:rFonts w:hint="eastAsia" w:asciiTheme="minorEastAsia" w:hAnsiTheme="minorEastAsia" w:cstheme="minorEastAsia"/>
          <w:color w:val="auto"/>
          <w:sz w:val="28"/>
          <w:szCs w:val="28"/>
          <w:highlight w:val="none"/>
          <w:lang w:val="en-US" w:eastAsia="zh-CN"/>
        </w:rPr>
        <w:t xml:space="preserve"> </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40</w:t>
      </w:r>
      <w:r>
        <w:rPr>
          <w:rFonts w:hint="eastAsia" w:asciiTheme="minorEastAsia" w:hAnsiTheme="minorEastAsia" w:cstheme="minorEastAsia"/>
          <w:color w:val="auto"/>
          <w:kern w:val="0"/>
          <w:sz w:val="28"/>
          <w:szCs w:val="28"/>
          <w:highlight w:val="none"/>
        </w:rPr>
        <w:t>-</w:t>
      </w:r>
      <w:r>
        <w:rPr>
          <w:rFonts w:hint="eastAsia" w:asciiTheme="minorEastAsia" w:hAnsiTheme="minorEastAsia" w:cstheme="minorEastAsia"/>
          <w:color w:val="auto"/>
          <w:kern w:val="0"/>
          <w:sz w:val="28"/>
          <w:szCs w:val="28"/>
          <w:highlight w:val="none"/>
          <w:lang w:val="en-US" w:eastAsia="zh-CN"/>
        </w:rPr>
        <w:t>41</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aps w:val="0"/>
          <w:color w:val="auto"/>
          <w:spacing w:val="0"/>
          <w:sz w:val="28"/>
          <w:szCs w:val="28"/>
          <w:highlight w:val="none"/>
        </w:rPr>
        <w:sectPr>
          <w:footerReference r:id="rId4" w:type="default"/>
          <w:pgSz w:w="11906" w:h="16838"/>
          <w:pgMar w:top="1417" w:right="1417" w:bottom="1417" w:left="1417" w:header="851" w:footer="992" w:gutter="0"/>
          <w:pgNumType w:fmt="decimal" w:start="1"/>
          <w:cols w:space="425" w:num="1"/>
          <w:docGrid w:type="lines" w:linePitch="312" w:charSpace="0"/>
        </w:sect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质量</w:t>
            </w:r>
            <w:r>
              <w:rPr>
                <w:rFonts w:hint="eastAsia" w:asciiTheme="minorEastAsia" w:hAnsiTheme="minorEastAsia" w:cstheme="minorEastAsia"/>
                <w:color w:val="auto"/>
                <w:sz w:val="28"/>
                <w:szCs w:val="28"/>
                <w:highlight w:val="none"/>
                <w:lang w:val="en-US" w:eastAsia="zh-CN"/>
              </w:rPr>
              <w:t>管理</w:t>
            </w:r>
            <w:r>
              <w:rPr>
                <w:rFonts w:hint="eastAsia" w:asciiTheme="minorEastAsia" w:hAnsiTheme="minorEastAsia" w:cstheme="minorEastAsia"/>
                <w:color w:val="auto"/>
                <w:sz w:val="28"/>
                <w:szCs w:val="28"/>
                <w:highlight w:val="none"/>
              </w:rPr>
              <w:t>文件管理</w:t>
            </w:r>
            <w:r>
              <w:rPr>
                <w:rFonts w:hint="eastAsia" w:asciiTheme="minorEastAsia" w:hAnsiTheme="minorEastAsia" w:cstheme="minorEastAsia"/>
                <w:color w:val="auto"/>
                <w:sz w:val="28"/>
                <w:szCs w:val="28"/>
                <w:highlight w:val="none"/>
                <w:lang w:val="en-US" w:eastAsia="zh-CN"/>
              </w:rPr>
              <w:t>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、目的：质量管理文件是指导企业开展质量活动的依据,是各级管理人员和全体员工应遵守的工作规范,为确保质量管理体系正常有效地运行, 特制定本操作规程。</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范围：适用公司质量管理体系有关的各级文件的管理与控制。</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责任</w:t>
      </w:r>
      <w:r>
        <w:rPr>
          <w:rFonts w:hint="eastAsia" w:asciiTheme="minorEastAsia" w:hAnsiTheme="minorEastAsia" w:eastAsiaTheme="minorEastAsia" w:cstheme="minorEastAsia"/>
          <w:color w:val="auto"/>
          <w:sz w:val="28"/>
          <w:szCs w:val="28"/>
          <w:highlight w:val="none"/>
        </w:rPr>
        <w:t>：</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4.1</w:t>
      </w:r>
      <w:r>
        <w:rPr>
          <w:rFonts w:hint="eastAsia" w:asciiTheme="minorEastAsia" w:hAnsiTheme="minorEastAsia" w:eastAsiaTheme="minorEastAsia" w:cstheme="minorEastAsia"/>
          <w:color w:val="auto"/>
          <w:sz w:val="28"/>
          <w:szCs w:val="28"/>
          <w:highlight w:val="none"/>
        </w:rPr>
        <w:t>公司董事长负责质量管理文件的批准、执行。</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4.2企业</w:t>
      </w:r>
      <w:r>
        <w:rPr>
          <w:rFonts w:hint="eastAsia" w:asciiTheme="minorEastAsia" w:hAnsiTheme="minorEastAsia" w:eastAsiaTheme="minorEastAsia" w:cstheme="minorEastAsia"/>
          <w:color w:val="auto"/>
          <w:sz w:val="28"/>
          <w:szCs w:val="28"/>
          <w:highlight w:val="none"/>
        </w:rPr>
        <w:t xml:space="preserve">质量负责人负责质量管理文件的审定。 </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4.3</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负责组织质量管理文件的编制、修订。</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4.4</w:t>
      </w:r>
      <w:r>
        <w:rPr>
          <w:rFonts w:hint="eastAsia" w:asciiTheme="minorEastAsia" w:hAnsiTheme="minorEastAsia" w:eastAsiaTheme="minorEastAsia" w:cstheme="minorEastAsia"/>
          <w:color w:val="auto"/>
          <w:sz w:val="28"/>
          <w:szCs w:val="28"/>
          <w:highlight w:val="none"/>
        </w:rPr>
        <w:t>公司</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负责质量管理文件的印制、发放、回收、销毁等工作。</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4.5</w:t>
      </w:r>
      <w:r>
        <w:rPr>
          <w:rFonts w:hint="eastAsia" w:asciiTheme="minorEastAsia" w:hAnsiTheme="minorEastAsia" w:eastAsiaTheme="minorEastAsia" w:cstheme="minorEastAsia"/>
          <w:color w:val="auto"/>
          <w:sz w:val="28"/>
          <w:szCs w:val="28"/>
          <w:highlight w:val="none"/>
        </w:rPr>
        <w:t>各部门负责本部门质量管理相关文件的使用和保管。</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质量管理文件起草编制原则</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w:t>
      </w:r>
      <w:r>
        <w:rPr>
          <w:rFonts w:hint="eastAsia" w:asciiTheme="minorEastAsia" w:hAnsiTheme="minorEastAsia" w:eastAsiaTheme="minorEastAsia" w:cstheme="minorEastAsia"/>
          <w:color w:val="auto"/>
          <w:sz w:val="28"/>
          <w:szCs w:val="28"/>
          <w:highlight w:val="none"/>
        </w:rPr>
        <w:t>与国家有关政策、法律法规相一致，并符合《药品经营质理管理规范》的要求和本公司经营管理的实际，具有可操作性。</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w:t>
      </w:r>
      <w:r>
        <w:rPr>
          <w:rFonts w:hint="eastAsia" w:asciiTheme="minorEastAsia" w:hAnsiTheme="minorEastAsia" w:eastAsiaTheme="minorEastAsia" w:cstheme="minorEastAsia"/>
          <w:color w:val="auto"/>
          <w:sz w:val="28"/>
          <w:szCs w:val="28"/>
          <w:highlight w:val="none"/>
        </w:rPr>
        <w:t>对已有的管理制度、操作规程等可直接引用。</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w:t>
      </w:r>
      <w:r>
        <w:rPr>
          <w:rFonts w:hint="eastAsia" w:asciiTheme="minorEastAsia" w:hAnsiTheme="minorEastAsia" w:eastAsiaTheme="minorEastAsia" w:cstheme="minorEastAsia"/>
          <w:color w:val="auto"/>
          <w:sz w:val="28"/>
          <w:szCs w:val="28"/>
          <w:highlight w:val="none"/>
        </w:rPr>
        <w:t>文件格式应统一按照本操作规程的要求，保持文件风格的统一。</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质量管理文件起草编制要求</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文件应有：文件名称、文件编号，起草部门、起草人（修订人），初审人、初审日期，审核人、审核日期，批准人、批准日期、版本号、目的等项目。</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文件编号：由企业代码、文件类别代码</w:t>
      </w:r>
      <w:r>
        <w:rPr>
          <w:rFonts w:hint="eastAsia" w:asciiTheme="minorEastAsia" w:hAnsiTheme="minorEastAsia" w:cstheme="minorEastAsia"/>
          <w:color w:val="auto"/>
          <w:sz w:val="28"/>
          <w:szCs w:val="28"/>
          <w:highlight w:val="none"/>
          <w:lang w:val="en-US" w:eastAsia="zh-CN"/>
        </w:rPr>
        <w:t>及</w:t>
      </w:r>
      <w:r>
        <w:rPr>
          <w:rFonts w:hint="eastAsia" w:asciiTheme="minorEastAsia" w:hAnsiTheme="minorEastAsia" w:eastAsiaTheme="minorEastAsia" w:cstheme="minorEastAsia"/>
          <w:color w:val="auto"/>
          <w:sz w:val="28"/>
          <w:szCs w:val="28"/>
          <w:highlight w:val="none"/>
        </w:rPr>
        <w:t>文件序号、年份号。</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企业代码：用大写英文字母“SCTJ”表示。</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文件类别代码：用大写英文字母表示，“</w:t>
      </w:r>
      <w:r>
        <w:rPr>
          <w:rFonts w:hint="eastAsia" w:asciiTheme="minorEastAsia" w:hAnsiTheme="minorEastAsia" w:cstheme="minorEastAsia"/>
          <w:color w:val="auto"/>
          <w:sz w:val="28"/>
          <w:szCs w:val="28"/>
          <w:highlight w:val="none"/>
          <w:lang w:val="en-US" w:eastAsia="zh-CN"/>
        </w:rPr>
        <w:t>ZD</w:t>
      </w:r>
      <w:r>
        <w:rPr>
          <w:rFonts w:hint="eastAsia" w:asciiTheme="minorEastAsia" w:hAnsiTheme="minorEastAsia" w:eastAsiaTheme="minorEastAsia" w:cstheme="minorEastAsia"/>
          <w:color w:val="auto"/>
          <w:sz w:val="28"/>
          <w:szCs w:val="28"/>
          <w:highlight w:val="none"/>
        </w:rPr>
        <w:t>”表示质量管理制度文件；“</w:t>
      </w:r>
      <w:r>
        <w:rPr>
          <w:rFonts w:hint="eastAsia" w:asciiTheme="minorEastAsia" w:hAnsiTheme="minorEastAsia" w:cstheme="minorEastAsia"/>
          <w:color w:val="auto"/>
          <w:sz w:val="28"/>
          <w:szCs w:val="28"/>
          <w:highlight w:val="none"/>
          <w:lang w:val="en-US" w:eastAsia="zh-CN"/>
        </w:rPr>
        <w:t>ZZ</w:t>
      </w:r>
      <w:r>
        <w:rPr>
          <w:rFonts w:hint="eastAsia" w:asciiTheme="minorEastAsia" w:hAnsiTheme="minorEastAsia" w:eastAsiaTheme="minorEastAsia" w:cstheme="minorEastAsia"/>
          <w:color w:val="auto"/>
          <w:sz w:val="28"/>
          <w:szCs w:val="28"/>
          <w:highlight w:val="none"/>
        </w:rPr>
        <w:t>”表示质量管理职责文件；“</w:t>
      </w:r>
      <w:r>
        <w:rPr>
          <w:rFonts w:hint="eastAsia" w:asciiTheme="minorEastAsia" w:hAnsiTheme="minorEastAsia" w:cstheme="minorEastAsia"/>
          <w:color w:val="auto"/>
          <w:sz w:val="28"/>
          <w:szCs w:val="28"/>
          <w:highlight w:val="none"/>
          <w:lang w:val="en-US" w:eastAsia="zh-CN"/>
        </w:rPr>
        <w:t>GC</w:t>
      </w:r>
      <w:r>
        <w:rPr>
          <w:rFonts w:hint="eastAsia" w:asciiTheme="minorEastAsia" w:hAnsiTheme="minorEastAsia" w:eastAsiaTheme="minorEastAsia" w:cstheme="minorEastAsia"/>
          <w:color w:val="auto"/>
          <w:sz w:val="28"/>
          <w:szCs w:val="28"/>
          <w:highlight w:val="none"/>
        </w:rPr>
        <w:t>”表示质量管理操作规程文件。</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文件序号：文件类别代码</w:t>
      </w:r>
      <w:r>
        <w:rPr>
          <w:rFonts w:hint="eastAsia" w:asciiTheme="minorEastAsia" w:hAnsiTheme="minorEastAsia" w:cstheme="minorEastAsia"/>
          <w:color w:val="auto"/>
          <w:sz w:val="28"/>
          <w:szCs w:val="28"/>
          <w:highlight w:val="none"/>
          <w:lang w:val="en-US" w:eastAsia="zh-CN"/>
        </w:rPr>
        <w:t>后面</w:t>
      </w:r>
      <w:r>
        <w:rPr>
          <w:rFonts w:hint="eastAsia" w:asciiTheme="minorEastAsia" w:hAnsiTheme="minorEastAsia" w:eastAsiaTheme="minorEastAsia" w:cstheme="minorEastAsia"/>
          <w:color w:val="auto"/>
          <w:sz w:val="28"/>
          <w:szCs w:val="28"/>
          <w:highlight w:val="none"/>
        </w:rPr>
        <w:t>用3位阿拉伯数字表示，从“01”开始顺序编码。</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④ 年份号：用4位阿拉伯数字表示文件编制或修订的年份，如：“</w:t>
      </w:r>
      <w:r>
        <w:rPr>
          <w:rFonts w:hint="eastAsia" w:asciiTheme="minorEastAsia" w:hAnsiTheme="minorEastAsia" w:eastAsiaTheme="minorEastAsia" w:cstheme="minorEastAsia"/>
          <w:color w:val="auto"/>
          <w:sz w:val="28"/>
          <w:szCs w:val="28"/>
          <w:highlight w:val="none"/>
          <w:lang w:eastAsia="zh-CN"/>
        </w:rPr>
        <w:t>201</w:t>
      </w:r>
      <w:r>
        <w:rPr>
          <w:rFonts w:hint="eastAsia" w:asciiTheme="minorEastAsia" w:hAnsi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5.2.3执行</w:t>
      </w:r>
      <w:r>
        <w:rPr>
          <w:rFonts w:hint="eastAsia" w:asciiTheme="minorEastAsia" w:hAnsiTheme="minorEastAsia" w:eastAsiaTheme="minorEastAsia" w:cstheme="minorEastAsia"/>
          <w:color w:val="auto"/>
          <w:sz w:val="28"/>
          <w:szCs w:val="28"/>
          <w:highlight w:val="none"/>
        </w:rPr>
        <w:t>日期：该文件开始正式执行的日期，应由文件的批准人确定。</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文件的起草编制、审核与批准</w:t>
      </w:r>
    </w:p>
    <w:p>
      <w:pPr>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质量管理文件由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组织制订，相关部门参与起草、修订编制，</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初审，质量负责人复审，董事长批准、执行。</w:t>
      </w:r>
    </w:p>
    <w:p>
      <w:pPr>
        <w:pStyle w:val="8"/>
        <w:keepNext w:val="0"/>
        <w:keepLines w:val="0"/>
        <w:pageBreakBefore w:val="0"/>
        <w:tabs>
          <w:tab w:val="left" w:pos="360"/>
        </w:tabs>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文件的修订</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5.4.1</w:t>
      </w:r>
      <w:r>
        <w:rPr>
          <w:rFonts w:hint="eastAsia" w:asciiTheme="minorEastAsia" w:hAnsiTheme="minorEastAsia" w:eastAsiaTheme="minorEastAsia" w:cstheme="minorEastAsia"/>
          <w:color w:val="auto"/>
          <w:sz w:val="28"/>
          <w:szCs w:val="28"/>
          <w:highlight w:val="none"/>
        </w:rPr>
        <w:t>为了保证质量管理文件的有效性和适用性,根据实际情况,由公司质量负责人组织进行质量管理体系内部评审,必要时对文件进行修订。</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5.4.2</w:t>
      </w:r>
      <w:r>
        <w:rPr>
          <w:rFonts w:hint="eastAsia" w:asciiTheme="minorEastAsia" w:hAnsiTheme="minorEastAsia" w:eastAsiaTheme="minorEastAsia" w:cstheme="minorEastAsia"/>
          <w:color w:val="auto"/>
          <w:sz w:val="28"/>
          <w:szCs w:val="28"/>
          <w:highlight w:val="none"/>
        </w:rPr>
        <w:t>公司文件由文件所涉及部门提出修改申请并进行初步修订，</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对修订内容进行审核，其编制原则、编制要求、审核、批准程序与首次编制相同。</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5.4.3</w:t>
      </w:r>
      <w:r>
        <w:rPr>
          <w:rFonts w:hint="eastAsia" w:asciiTheme="minorEastAsia" w:hAnsiTheme="minorEastAsia" w:eastAsiaTheme="minorEastAsia" w:cstheme="minorEastAsia"/>
          <w:color w:val="auto"/>
          <w:sz w:val="28"/>
          <w:szCs w:val="28"/>
          <w:highlight w:val="none"/>
        </w:rPr>
        <w:t>公司</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对被更改的原文件加盖“作废”字样的印章，确保有效文件的唯一性。</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文件的分发、保管</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公司</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负责打印批准的文件并分发到有关部门，收到文件的部门在《文件交接单》上签上姓名和收文日期，原稿由</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归档保存。</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修订后的文件发至有关部门，已失效或作废的文件由公司</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及时收回,需要保留的任何已作废的文件加盖“作废”和注明“归档保存”字样，作废文件不得在工作现场出现。</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w:t>
      </w:r>
      <w:r>
        <w:rPr>
          <w:rFonts w:hint="eastAsia" w:asciiTheme="minorEastAsia" w:hAnsiTheme="minorEastAsia" w:eastAsiaTheme="minorEastAsia" w:cstheme="minorEastAsia"/>
          <w:color w:val="auto"/>
          <w:sz w:val="28"/>
          <w:szCs w:val="28"/>
          <w:highlight w:val="none"/>
        </w:rPr>
        <w:t>对要销毁的作废文件，由公司</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填写《文件销毁申请表》，经公司质量负责人批准后，由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负责监督销毁，</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填写《文件销毁记录表》。</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w:t>
      </w:r>
      <w:r>
        <w:rPr>
          <w:rFonts w:hint="eastAsia" w:asciiTheme="minorEastAsia" w:hAnsiTheme="minorEastAsia" w:eastAsiaTheme="minorEastAsia" w:cstheme="minorEastAsia"/>
          <w:color w:val="auto"/>
          <w:sz w:val="28"/>
          <w:szCs w:val="28"/>
          <w:highlight w:val="none"/>
        </w:rPr>
        <w:t>记录及凭证应当至少保存5年。</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药品采购操作规程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2</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、目的：为规范药品采购行为，加强对药品采购全过程的控制和管理，确保从合法的企业购进合法和质量可靠的药品。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范围：适用于本公司药品的采购进货的全过程。</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、责任：采购员及</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负责人</w:t>
      </w:r>
      <w:r>
        <w:rPr>
          <w:rFonts w:hint="eastAsia" w:asciiTheme="minorEastAsia" w:hAnsiTheme="minorEastAsia" w:cstheme="minorEastAsia"/>
          <w:color w:val="auto"/>
          <w:sz w:val="28"/>
          <w:szCs w:val="28"/>
          <w:highlight w:val="none"/>
          <w:lang w:eastAsia="zh-CN"/>
        </w:rPr>
        <w:t>对本规程</w:t>
      </w:r>
      <w:r>
        <w:rPr>
          <w:rFonts w:hint="eastAsia" w:asciiTheme="minorEastAsia" w:hAnsiTheme="minorEastAsia" w:eastAsiaTheme="minorEastAsia" w:cstheme="minorEastAsia"/>
          <w:color w:val="auto"/>
          <w:sz w:val="28"/>
          <w:szCs w:val="28"/>
          <w:highlight w:val="none"/>
        </w:rPr>
        <w:t>的实施负责</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确认供货单位、供货单位销售人员及所要购进品种的合法性。</w:t>
      </w:r>
    </w:p>
    <w:p>
      <w:pPr>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索取供货单位、供货单位销售人员、供货品种的相关合法资质，及时更新，保证合法资质持续有效。具体操作包括以下环节：</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审核并确定供货企业的法定资格及质量信誉；</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审核并确定所购入药品的合法性和质量可靠性；</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5.2.3</w:t>
      </w:r>
      <w:r>
        <w:rPr>
          <w:rFonts w:hint="eastAsia" w:asciiTheme="minorEastAsia" w:hAnsiTheme="minorEastAsia" w:eastAsiaTheme="minorEastAsia" w:cstheme="minorEastAsia"/>
          <w:color w:val="auto"/>
          <w:sz w:val="28"/>
          <w:szCs w:val="28"/>
          <w:highlight w:val="none"/>
        </w:rPr>
        <w:t>审核并验证与本企业进行业务联系的供货单位销售人员的合法资格；</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5.2.4</w:t>
      </w:r>
      <w:r>
        <w:rPr>
          <w:rFonts w:hint="eastAsia" w:asciiTheme="minorEastAsia" w:hAnsiTheme="minorEastAsia" w:eastAsiaTheme="minorEastAsia" w:cstheme="minorEastAsia"/>
          <w:color w:val="auto"/>
          <w:sz w:val="28"/>
          <w:szCs w:val="28"/>
          <w:highlight w:val="none"/>
        </w:rPr>
        <w:t>购进“首营品种”，填写《首次经营品种审批表》，并经</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和质量负责人审核批准；</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5.2.5</w:t>
      </w:r>
      <w:r>
        <w:rPr>
          <w:rFonts w:hint="eastAsia" w:asciiTheme="minorEastAsia" w:hAnsiTheme="minorEastAsia" w:eastAsiaTheme="minorEastAsia" w:cstheme="minorEastAsia"/>
          <w:color w:val="auto"/>
          <w:sz w:val="28"/>
          <w:szCs w:val="28"/>
          <w:highlight w:val="none"/>
        </w:rPr>
        <w:t>签订购销合同必须明确质量条款，并同时签订《质量保证协议》。</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审核“首营企业”合法资格和质量保证能力。具体审核程序如下：</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5.3.1</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采购员按照GSP规定收集审核资料，企业资料录入人员在录入后英克系统“企业首营管理”中提出首营申请并送审，由</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负责人、</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负责人、质量负责人审核批准后，</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方可从“首营企业”进货。</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5.3.2</w:t>
      </w:r>
      <w:r>
        <w:rPr>
          <w:rFonts w:hint="eastAsia" w:asciiTheme="minorEastAsia" w:hAnsiTheme="minorEastAsia" w:eastAsiaTheme="minorEastAsia" w:cstheme="minorEastAsia"/>
          <w:color w:val="auto"/>
          <w:sz w:val="28"/>
          <w:szCs w:val="28"/>
          <w:highlight w:val="none"/>
        </w:rPr>
        <w:t>“首营企业”的审核以资料的审核为主，如所报送的资料无法准确判断时，</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应汇同</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对“首营企业”进行实地考察，并由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根据考察情况形成书面考察报告，上报审批。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w:t>
      </w:r>
      <w:r>
        <w:rPr>
          <w:rFonts w:hint="eastAsia" w:asciiTheme="minorEastAsia" w:hAnsiTheme="minorEastAsia" w:eastAsiaTheme="minorEastAsia" w:cstheme="minorEastAsia"/>
          <w:color w:val="auto"/>
          <w:sz w:val="28"/>
          <w:szCs w:val="28"/>
          <w:highlight w:val="none"/>
        </w:rPr>
        <w:t>涉及首营企业时，采购员应索取并审核以下资料：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5.3.3.1</w:t>
      </w:r>
      <w:r>
        <w:rPr>
          <w:rFonts w:hint="eastAsia" w:asciiTheme="minorEastAsia" w:hAnsiTheme="minorEastAsia" w:eastAsiaTheme="minorEastAsia" w:cstheme="minorEastAsia"/>
          <w:color w:val="auto"/>
          <w:sz w:val="28"/>
          <w:szCs w:val="28"/>
          <w:highlight w:val="none"/>
        </w:rPr>
        <w:t>《药品生产许可证》或者《药品经营许可证》复印件；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5.3.3.2</w:t>
      </w:r>
      <w:r>
        <w:rPr>
          <w:rFonts w:hint="eastAsia" w:asciiTheme="minorEastAsia" w:hAnsiTheme="minorEastAsia" w:eastAsiaTheme="minorEastAsia" w:cstheme="minorEastAsia"/>
          <w:color w:val="auto"/>
          <w:sz w:val="28"/>
          <w:szCs w:val="28"/>
          <w:highlight w:val="none"/>
        </w:rPr>
        <w:t>营业执照及其年检证明复印件；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5.3.3.3</w:t>
      </w:r>
      <w:r>
        <w:rPr>
          <w:rFonts w:hint="eastAsia" w:asciiTheme="minorEastAsia" w:hAnsiTheme="minorEastAsia" w:eastAsiaTheme="minorEastAsia" w:cstheme="minorEastAsia"/>
          <w:color w:val="auto"/>
          <w:sz w:val="28"/>
          <w:szCs w:val="28"/>
          <w:highlight w:val="none"/>
        </w:rPr>
        <w:t>《药品生产质量管理规范》认证证书或者《药品经营质量管理规范》认证证书复印件；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5.3.3.4</w:t>
      </w:r>
      <w:r>
        <w:rPr>
          <w:rFonts w:hint="eastAsia" w:asciiTheme="minorEastAsia" w:hAnsiTheme="minorEastAsia" w:eastAsiaTheme="minorEastAsia" w:cstheme="minorEastAsia"/>
          <w:color w:val="auto"/>
          <w:sz w:val="28"/>
          <w:szCs w:val="28"/>
          <w:highlight w:val="none"/>
        </w:rPr>
        <w:t>相关印章、随货同行单（票）样式；</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5.3.3.5</w:t>
      </w:r>
      <w:r>
        <w:rPr>
          <w:rFonts w:hint="eastAsia" w:asciiTheme="minorEastAsia" w:hAnsiTheme="minorEastAsia" w:eastAsiaTheme="minorEastAsia" w:cstheme="minorEastAsia"/>
          <w:color w:val="auto"/>
          <w:sz w:val="28"/>
          <w:szCs w:val="28"/>
          <w:highlight w:val="none"/>
        </w:rPr>
        <w:t>开户户名、开户银行及账号；</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5.3.3.6</w:t>
      </w:r>
      <w:r>
        <w:rPr>
          <w:rFonts w:hint="eastAsia" w:asciiTheme="minorEastAsia" w:hAnsiTheme="minorEastAsia" w:eastAsiaTheme="minorEastAsia" w:cstheme="minorEastAsia"/>
          <w:color w:val="auto"/>
          <w:sz w:val="28"/>
          <w:szCs w:val="28"/>
          <w:highlight w:val="none"/>
        </w:rPr>
        <w:t>《税务登记证》和《组织机构代码证》复印件。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注：以上资料应加盖首营企业公章原印章，确认真实、有效。</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 xml:space="preserve">审核“首营品种”的合法性和质量可靠性。具体审核程序如下： </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5.4.1</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按照GSP规定收集审核资料，企业资料录入人员录入后在英克系统“货品首营管理”中提出首营申请并送审，由</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负责人、</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负责人、质量负责人审核批准后，</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门方可购进“首营品种”。</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5.4.2</w:t>
      </w:r>
      <w:r>
        <w:rPr>
          <w:rFonts w:hint="eastAsia" w:asciiTheme="minorEastAsia" w:hAnsiTheme="minorEastAsia" w:eastAsiaTheme="minorEastAsia" w:cstheme="minorEastAsia"/>
          <w:color w:val="auto"/>
          <w:sz w:val="28"/>
          <w:szCs w:val="28"/>
          <w:highlight w:val="none"/>
        </w:rPr>
        <w:t>“首营品种”的审核以资料的审核为主，从经营公司购进的“首营品种”可以通过国家总局网站检索核实并下载相关信息内容。</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5.4.3</w:t>
      </w:r>
      <w:r>
        <w:rPr>
          <w:rFonts w:hint="eastAsia" w:asciiTheme="minorEastAsia" w:hAnsiTheme="minorEastAsia" w:eastAsiaTheme="minorEastAsia" w:cstheme="minorEastAsia"/>
          <w:color w:val="auto"/>
          <w:sz w:val="28"/>
          <w:szCs w:val="28"/>
          <w:highlight w:val="none"/>
        </w:rPr>
        <w:t>严格禁止采购资质不合格药品。</w:t>
      </w:r>
    </w:p>
    <w:p>
      <w:pPr>
        <w:pStyle w:val="8"/>
        <w:keepNext w:val="0"/>
        <w:keepLines w:val="0"/>
        <w:pageBreakBefore w:val="0"/>
        <w:kinsoku/>
        <w:wordWrap/>
        <w:overflowPunct/>
        <w:topLinePunct w:val="0"/>
        <w:autoSpaceDE w:val="0"/>
        <w:autoSpaceDN w:val="0"/>
        <w:bidi w:val="0"/>
        <w:adjustRightInd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5.4.4</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负责建立“首营品种”质量档案。</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设置库存上下限数量，滞销品种应及时联系供货商处理。</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根据采购库存下限报警及库存情况制订采购计划，采购员按商品采购计划要求，签订商品采购合同。</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w:t>
      </w:r>
      <w:r>
        <w:rPr>
          <w:rFonts w:hint="eastAsia" w:asciiTheme="minorEastAsia" w:hAnsiTheme="minorEastAsia" w:eastAsiaTheme="minorEastAsia" w:cstheme="minorEastAsia"/>
          <w:color w:val="auto"/>
          <w:sz w:val="28"/>
          <w:szCs w:val="28"/>
          <w:highlight w:val="none"/>
        </w:rPr>
        <w:t>采购员按商品采购计划向合法供应商报送，对方反馈后在“采购合同管理”项下做采购合同。</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w:t>
      </w:r>
      <w:r>
        <w:rPr>
          <w:rFonts w:hint="eastAsia" w:asciiTheme="minorEastAsia" w:hAnsiTheme="minorEastAsia" w:eastAsiaTheme="minorEastAsia" w:cstheme="minorEastAsia"/>
          <w:color w:val="auto"/>
          <w:sz w:val="28"/>
          <w:szCs w:val="28"/>
          <w:highlight w:val="none"/>
        </w:rPr>
        <w:t>药品到货后由</w:t>
      </w:r>
      <w:r>
        <w:rPr>
          <w:rFonts w:hint="eastAsia" w:asciiTheme="minorEastAsia" w:hAnsiTheme="minorEastAsia" w:eastAsiaTheme="minorEastAsia" w:cstheme="minorEastAsia"/>
          <w:color w:val="auto"/>
          <w:sz w:val="28"/>
          <w:szCs w:val="28"/>
          <w:highlight w:val="none"/>
          <w:lang w:eastAsia="zh-CN"/>
        </w:rPr>
        <w:t>销售</w:t>
      </w:r>
      <w:r>
        <w:rPr>
          <w:rFonts w:hint="eastAsia" w:asciiTheme="minorEastAsia" w:hAnsiTheme="minorEastAsia" w:eastAsiaTheme="minorEastAsia" w:cstheme="minorEastAsia"/>
          <w:color w:val="auto"/>
          <w:sz w:val="28"/>
          <w:szCs w:val="28"/>
          <w:highlight w:val="none"/>
        </w:rPr>
        <w:t>内勤按供货单位提供的随货同行单内容进行核实，确认采购合同，系统自动生成采购记录，及时通知委托配送企业收货。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rPr>
        <w:t>采购员按月与供货单位核对往来账务，索取增值税发票和有效送货单，在 “采购结算单管理”里进行勾单确认后支付货款。</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定期（每年1月份）组织相关部门对上年度药品采购情况进行年度进货的质量评审。</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药品购进退货操作规程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、目的：为了规范药品购进退货过程，特制定本操作规程。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范围：适用于本公司药品采退货过程的管理。</w:t>
      </w:r>
    </w:p>
    <w:p>
      <w:pPr>
        <w:pStyle w:val="8"/>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、职责：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4.1</w:t>
      </w:r>
      <w:r>
        <w:rPr>
          <w:rFonts w:hint="eastAsia" w:asciiTheme="minorEastAsia" w:hAnsiTheme="minorEastAsia" w:eastAsiaTheme="minorEastAsia" w:cstheme="minorEastAsia"/>
          <w:color w:val="auto"/>
          <w:sz w:val="28"/>
          <w:szCs w:val="28"/>
          <w:highlight w:val="none"/>
        </w:rPr>
        <w:t>采购人员负责与供货单位联系药品购进退货事宜。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4.2</w:t>
      </w:r>
      <w:r>
        <w:rPr>
          <w:rFonts w:hint="eastAsia" w:asciiTheme="minorEastAsia" w:hAnsiTheme="minorEastAsia" w:eastAsiaTheme="minorEastAsia" w:cstheme="minorEastAsia"/>
          <w:color w:val="auto"/>
          <w:sz w:val="28"/>
          <w:szCs w:val="28"/>
          <w:highlight w:val="none"/>
        </w:rPr>
        <w:t>保管员负责购进退货药品的发货。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4.3</w:t>
      </w:r>
      <w:r>
        <w:rPr>
          <w:rFonts w:hint="eastAsia" w:asciiTheme="minorEastAsia" w:hAnsiTheme="minorEastAsia" w:eastAsiaTheme="minorEastAsia" w:cstheme="minorEastAsia"/>
          <w:color w:val="auto"/>
          <w:sz w:val="28"/>
          <w:szCs w:val="28"/>
          <w:highlight w:val="none"/>
        </w:rPr>
        <w:t>出库复核员负责购进退货药品的出库复核。</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采购人员根据库存情况，确认需要退货处理的品种及数量，与供货单位联系。</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购进退货办理程序：</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采购员根据</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发出的退货通知，通过（1059）采购退货单管理选中退货供应商，新增退货明细并注明退货原因。负责审核供货方有关退货证明手续是否完备，内容是否符合要求。供货方来人自提退货的，应查验提货人《授权委托书》及身份证复印件备查。</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由</w:t>
      </w:r>
      <w:r>
        <w:rPr>
          <w:rFonts w:hint="eastAsia" w:asciiTheme="minorEastAsia" w:hAnsiTheme="minorEastAsia" w:eastAsiaTheme="minorEastAsia" w:cstheme="minorEastAsia"/>
          <w:color w:val="auto"/>
          <w:sz w:val="28"/>
          <w:szCs w:val="28"/>
          <w:highlight w:val="none"/>
          <w:lang w:eastAsia="zh-CN"/>
        </w:rPr>
        <w:t>销售</w:t>
      </w:r>
      <w:r>
        <w:rPr>
          <w:rFonts w:hint="eastAsia" w:asciiTheme="minorEastAsia" w:hAnsiTheme="minorEastAsia" w:eastAsiaTheme="minorEastAsia" w:cstheme="minorEastAsia"/>
          <w:color w:val="auto"/>
          <w:sz w:val="28"/>
          <w:szCs w:val="28"/>
          <w:highlight w:val="none"/>
        </w:rPr>
        <w:t>内勤通过在（1059）采购退货单管理系统中查询相对应时间段的进货退货总单，负责在系统中打印《进货退货单》并签字确认。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5.2.3</w:t>
      </w:r>
      <w:r>
        <w:rPr>
          <w:rFonts w:hint="eastAsia" w:asciiTheme="minorEastAsia" w:hAnsiTheme="minorEastAsia" w:eastAsiaTheme="minorEastAsia" w:cstheme="minorEastAsia"/>
          <w:color w:val="auto"/>
          <w:sz w:val="28"/>
          <w:szCs w:val="28"/>
          <w:highlight w:val="none"/>
        </w:rPr>
        <w:t>委托配送企业（成都西部医药经营有限公司，以下简称“西部医药”）保管员凭《进货退货单》发出退货商品，并在单据上签字,将药品放置于待发区。</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5.2.4</w:t>
      </w:r>
      <w:r>
        <w:rPr>
          <w:rFonts w:hint="eastAsia" w:asciiTheme="minorEastAsia" w:hAnsiTheme="minorEastAsia" w:eastAsiaTheme="minorEastAsia" w:cstheme="minorEastAsia"/>
          <w:color w:val="auto"/>
          <w:sz w:val="28"/>
          <w:szCs w:val="28"/>
          <w:highlight w:val="none"/>
        </w:rPr>
        <w:t>西部医药出库复核员凭《进货退货单》对购进退货药品核对无误后，办理退货手续，打印《出库复核记录》并附随货同行单，发出退货商品，按规定复核出库并及时记保管帐,系统自动生成采购退货记录。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5.2.5</w:t>
      </w:r>
      <w:r>
        <w:rPr>
          <w:rFonts w:hint="eastAsia" w:asciiTheme="minorEastAsia" w:hAnsiTheme="minorEastAsia" w:eastAsiaTheme="minorEastAsia" w:cstheme="minorEastAsia"/>
          <w:color w:val="auto"/>
          <w:sz w:val="28"/>
          <w:szCs w:val="28"/>
          <w:highlight w:val="none"/>
          <w:lang w:eastAsia="zh-CN"/>
        </w:rPr>
        <w:t>销售</w:t>
      </w:r>
      <w:r>
        <w:rPr>
          <w:rFonts w:hint="eastAsia" w:asciiTheme="minorEastAsia" w:hAnsiTheme="minorEastAsia" w:eastAsiaTheme="minorEastAsia" w:cstheme="minorEastAsia"/>
          <w:color w:val="auto"/>
          <w:sz w:val="28"/>
          <w:szCs w:val="28"/>
          <w:highlight w:val="none"/>
        </w:rPr>
        <w:t>内勤负责将打印的《进货退货单》交财务部记帐。</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采购人员与供货商核实收货情况、定期核对退货票据与正常送货票据、核对开具发票情况，完成相关财务手续。</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药品销售操作规程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4</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、目的：建立药品销售工作规程，规范药品销售操作过程，确保药品销售符合法定标准和有关规定的要求。</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 xml:space="preserve">范围：适用于公司药品销售的全过程。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、责任：销售员及</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门负责人</w:t>
      </w:r>
      <w:r>
        <w:rPr>
          <w:rFonts w:hint="eastAsia" w:asciiTheme="minorEastAsia" w:hAnsiTheme="minorEastAsia" w:cstheme="minorEastAsia"/>
          <w:color w:val="auto"/>
          <w:sz w:val="28"/>
          <w:szCs w:val="28"/>
          <w:highlight w:val="none"/>
          <w:lang w:eastAsia="zh-CN"/>
        </w:rPr>
        <w:t>对本规程</w:t>
      </w:r>
      <w:r>
        <w:rPr>
          <w:rFonts w:hint="eastAsia" w:asciiTheme="minorEastAsia" w:hAnsiTheme="minorEastAsia" w:eastAsiaTheme="minorEastAsia" w:cstheme="minorEastAsia"/>
          <w:color w:val="auto"/>
          <w:sz w:val="28"/>
          <w:szCs w:val="28"/>
          <w:highlight w:val="none"/>
        </w:rPr>
        <w:t>的实施负责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5.1销售</w:t>
      </w:r>
      <w:r>
        <w:rPr>
          <w:rFonts w:hint="eastAsia" w:asciiTheme="minorEastAsia" w:hAnsiTheme="minorEastAsia" w:eastAsiaTheme="minorEastAsia" w:cstheme="minorEastAsia"/>
          <w:color w:val="auto"/>
          <w:sz w:val="28"/>
          <w:szCs w:val="28"/>
          <w:highlight w:val="none"/>
          <w:lang w:eastAsia="zh-CN"/>
        </w:rPr>
        <w:t>部</w:t>
      </w:r>
      <w:r>
        <w:rPr>
          <w:rFonts w:hint="eastAsia" w:asciiTheme="minorEastAsia" w:hAnsiTheme="minorEastAsia" w:eastAsiaTheme="minorEastAsia" w:cstheme="minorEastAsia"/>
          <w:color w:val="auto"/>
          <w:sz w:val="28"/>
          <w:szCs w:val="28"/>
          <w:highlight w:val="none"/>
        </w:rPr>
        <w:t>门负责对客户资质进行收集和审核并及时更新，保证合法资质持续有效，在系统中建立客户档案。</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w:t>
      </w:r>
      <w:r>
        <w:rPr>
          <w:rFonts w:hint="eastAsia" w:asciiTheme="minorEastAsia" w:hAnsiTheme="minorEastAsia" w:eastAsiaTheme="minorEastAsia" w:cstheme="minorEastAsia"/>
          <w:color w:val="auto"/>
          <w:sz w:val="28"/>
          <w:szCs w:val="28"/>
          <w:highlight w:val="none"/>
        </w:rPr>
        <w:t>首次购货客户，按《购货单位、购货单位采购人员的资格审核的规定》收集客户资质进行初审后报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审核，建立客户档案。</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w:t>
      </w:r>
      <w:r>
        <w:rPr>
          <w:rFonts w:hint="eastAsia" w:asciiTheme="minorEastAsia" w:hAnsiTheme="minorEastAsia" w:eastAsiaTheme="minorEastAsia" w:cstheme="minorEastAsia"/>
          <w:color w:val="auto"/>
          <w:sz w:val="28"/>
          <w:szCs w:val="28"/>
          <w:highlight w:val="none"/>
        </w:rPr>
        <w:t>对已审核合格的购货单位，销售人员在销售时，应核实该单位的生产、经营或诊疗范围。</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w:t>
      </w:r>
      <w:r>
        <w:rPr>
          <w:rFonts w:hint="eastAsia" w:asciiTheme="minorEastAsia" w:hAnsiTheme="minorEastAsia" w:eastAsiaTheme="minorEastAsia" w:cstheme="minorEastAsia"/>
          <w:color w:val="auto"/>
          <w:sz w:val="28"/>
          <w:szCs w:val="28"/>
          <w:highlight w:val="none"/>
        </w:rPr>
        <w:t>销售人员应随时关注系统对购货单位相关资质、证明文件等失效期的提示，及时索取相关资料，报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更新并存档。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5.1.4</w:t>
      </w:r>
      <w:r>
        <w:rPr>
          <w:rFonts w:hint="eastAsia" w:asciiTheme="minorEastAsia" w:hAnsiTheme="minorEastAsia" w:eastAsiaTheme="minorEastAsia" w:cstheme="minorEastAsia"/>
          <w:color w:val="auto"/>
          <w:sz w:val="28"/>
          <w:szCs w:val="28"/>
          <w:highlight w:val="none"/>
        </w:rPr>
        <w:t>对购货单位的采购人员进行合法资格的核实，包括有效的《授权委托书》、身份证复印件等资料。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销售人员根据客户要求，在计算机系统中制作销售订单，销售订单完成并核对客户要货计划后打印《销售发货单》（总单）交客户，客户凭《销售发货单》（总单）办理结算手续，结算完成后系统打印《销售结算单》并自动生成销售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含</w:t>
      </w:r>
      <w:r>
        <w:rPr>
          <w:rFonts w:hint="eastAsia" w:asciiTheme="minorEastAsia" w:hAnsiTheme="minorEastAsia" w:eastAsiaTheme="minorEastAsia" w:cstheme="minorEastAsia"/>
          <w:color w:val="auto"/>
          <w:sz w:val="28"/>
          <w:szCs w:val="28"/>
          <w:highlight w:val="none"/>
          <w:lang w:eastAsia="zh-CN"/>
        </w:rPr>
        <w:t>特殊药品复方制剂由</w:t>
      </w:r>
      <w:r>
        <w:rPr>
          <w:rFonts w:hint="eastAsia" w:asciiTheme="minorEastAsia" w:hAnsiTheme="minorEastAsia" w:eastAsiaTheme="minorEastAsia" w:cstheme="minorEastAsia"/>
          <w:color w:val="auto"/>
          <w:sz w:val="28"/>
          <w:szCs w:val="28"/>
          <w:highlight w:val="none"/>
        </w:rPr>
        <w:t>专人</w:t>
      </w:r>
      <w:r>
        <w:rPr>
          <w:rFonts w:hint="eastAsia" w:asciiTheme="minorEastAsia" w:hAnsiTheme="minorEastAsia" w:eastAsiaTheme="minorEastAsia" w:cstheme="minorEastAsia"/>
          <w:color w:val="auto"/>
          <w:sz w:val="28"/>
          <w:szCs w:val="28"/>
          <w:highlight w:val="none"/>
          <w:lang w:eastAsia="zh-CN"/>
        </w:rPr>
        <w:t>（销售人员）</w:t>
      </w:r>
      <w:r>
        <w:rPr>
          <w:rFonts w:hint="eastAsia" w:asciiTheme="minorEastAsia" w:hAnsiTheme="minorEastAsia" w:eastAsiaTheme="minorEastAsia" w:cstheme="minorEastAsia"/>
          <w:color w:val="auto"/>
          <w:sz w:val="28"/>
          <w:szCs w:val="28"/>
          <w:highlight w:val="none"/>
        </w:rPr>
        <w:t>收集相关资料后开票销售。</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西部医药根据同步的销售记录执行发货操作，复核完成后系统生成《出库复核记录》。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发货员核对提货人员的《销售结算单》（提货联）的提货单号与《出库复核记录》上的提货单号一致方可发出货品。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直营药房的配送铺货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5.6.1</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每日根据门店发货时间表在系统里做配送决策，门店请货单有自动报警生成的成/中药请货单、手工生成的成/中药请货单、冷链品种请货单、业务中心铺货请货单。在</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配送决策（11005）输入门店ID进行配送决策系统根据门店请货单自动产生配送单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5.6.2</w:t>
      </w:r>
      <w:r>
        <w:rPr>
          <w:rFonts w:hint="eastAsia" w:asciiTheme="minorEastAsia" w:hAnsiTheme="minorEastAsia" w:eastAsiaTheme="minorEastAsia" w:cstheme="minorEastAsia"/>
          <w:color w:val="auto"/>
          <w:sz w:val="28"/>
          <w:szCs w:val="28"/>
          <w:highlight w:val="none"/>
        </w:rPr>
        <w:t>将公司缺货品种在生成总部请货单（20003）按门店将中药、成药、冷链分开生成请货单。将生成的请货单在配送决策（11005）生成批发销售合同下传到西部医药并报西部医药开票员。</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5.6.3</w:t>
      </w:r>
      <w:r>
        <w:rPr>
          <w:rFonts w:hint="eastAsia" w:asciiTheme="minorEastAsia" w:hAnsiTheme="minorEastAsia" w:eastAsiaTheme="minorEastAsia" w:cstheme="minorEastAsia"/>
          <w:color w:val="auto"/>
          <w:sz w:val="28"/>
          <w:szCs w:val="28"/>
          <w:highlight w:val="none"/>
        </w:rPr>
        <w:t>西部医药根据配送单和销售合同记录执行发货操作，复核完成后系统生成《出库复核记录》。双方定期核对账务往来并开具增值税发票后付款。</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销售退货操作规程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5</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、目的：为加强对药品销售退货业务全过程的控制和管理，确保药品销售退货畅通有序</w:t>
      </w:r>
      <w:r>
        <w:rPr>
          <w:rFonts w:hint="eastAsia" w:asciiTheme="minorEastAsia" w:hAnsiTheme="minorEastAsia" w:cstheme="minorEastAsia"/>
          <w:color w:val="auto"/>
          <w:sz w:val="28"/>
          <w:szCs w:val="28"/>
          <w:highlight w:val="none"/>
          <w:lang w:eastAsia="zh-CN"/>
        </w:rPr>
        <w:t>。</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 xml:space="preserve">范围：适用于公司药品销售退货的全过程。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质管部对本规程</w:t>
      </w:r>
      <w:r>
        <w:rPr>
          <w:rFonts w:hint="eastAsia" w:asciiTheme="minorEastAsia" w:hAnsiTheme="minorEastAsia" w:eastAsiaTheme="minorEastAsia" w:cstheme="minorEastAsia"/>
          <w:color w:val="auto"/>
          <w:sz w:val="28"/>
          <w:szCs w:val="28"/>
          <w:highlight w:val="none"/>
        </w:rPr>
        <w:t>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5.1销售</w:t>
      </w:r>
      <w:r>
        <w:rPr>
          <w:rFonts w:hint="eastAsia" w:asciiTheme="minorEastAsia" w:hAnsiTheme="minorEastAsia" w:eastAsiaTheme="minorEastAsia" w:cstheme="minorEastAsia"/>
          <w:color w:val="auto"/>
          <w:sz w:val="28"/>
          <w:szCs w:val="28"/>
          <w:highlight w:val="none"/>
        </w:rPr>
        <w:t>退货的审批程序</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w:t>
      </w:r>
      <w:r>
        <w:rPr>
          <w:rFonts w:hint="eastAsia" w:asciiTheme="minorEastAsia" w:hAnsiTheme="minorEastAsia" w:eastAsiaTheme="minorEastAsia" w:cstheme="minorEastAsia"/>
          <w:color w:val="auto"/>
          <w:sz w:val="28"/>
          <w:szCs w:val="28"/>
          <w:highlight w:val="none"/>
        </w:rPr>
        <w:t>销售的药品尚未出库和已出库发生的退货，由</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负责人通过系统进行审批。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w:t>
      </w:r>
      <w:r>
        <w:rPr>
          <w:rFonts w:hint="eastAsia" w:asciiTheme="minorEastAsia" w:hAnsiTheme="minorEastAsia" w:eastAsiaTheme="minorEastAsia" w:cstheme="minorEastAsia"/>
          <w:color w:val="auto"/>
          <w:sz w:val="28"/>
          <w:szCs w:val="28"/>
          <w:highlight w:val="none"/>
        </w:rPr>
        <w:t>门店配送发生的退货，由</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根据退货通知通过系统进行审批。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w:t>
      </w:r>
      <w:r>
        <w:rPr>
          <w:rFonts w:hint="eastAsia" w:asciiTheme="minorEastAsia" w:hAnsiTheme="minorEastAsia" w:eastAsiaTheme="minorEastAsia" w:cstheme="minorEastAsia"/>
          <w:color w:val="auto"/>
          <w:sz w:val="28"/>
          <w:szCs w:val="28"/>
          <w:highlight w:val="none"/>
        </w:rPr>
        <w:t>药品因质量问题退货，由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负责人通过计算机系统进行审批。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 xml:space="preserve">药品销售退货操作程序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未出库商品退货，由销售人员通过系统（1074）销售退货单管理功能，生成《销售退货通知单》，通过计算机系统审批确认。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已出库商品退货，由销售人员根据退货客户的货品核实退回药品与系统中销售记录一致，通过计算机系统填制《销售退货通知单》，审批确认。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（3）门店配送退货，由门店人员通过配送退货管理，新增退货明细确认送审，审核成功后的配退单下传西部医药WMS。</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西部医药根据《</w:t>
      </w:r>
      <w:r>
        <w:rPr>
          <w:rFonts w:hint="eastAsia" w:asciiTheme="minorEastAsia" w:hAnsiTheme="minorEastAsia" w:eastAsiaTheme="minorEastAsia" w:cstheme="minorEastAsia"/>
          <w:bCs/>
          <w:color w:val="auto"/>
          <w:sz w:val="28"/>
          <w:szCs w:val="28"/>
          <w:highlight w:val="none"/>
        </w:rPr>
        <w:t>委托储存药品退货操作规程》规定执行。</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销后退回的不合格药品按《不合格药品管理、不合格药品销毁管理制度》和《不合格药品的确认、处理及销毁操作规程》处理。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公司根据业务的需要，销售退回的药品需退回供货单位的，</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负责与供货单位联系退货事宜。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销售内勤岗位操作规程</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6</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、目的：为规范直营药房的药品配送决策管理、核对销售和退货数据、领取税票工作，保障业务工作正常进行。</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 xml:space="preserve">范围：适用于公司直营药房配送决策管理、核对销售和退货数据、领取税票工作。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cstheme="minorEastAsia"/>
          <w:color w:val="auto"/>
          <w:sz w:val="28"/>
          <w:szCs w:val="28"/>
          <w:highlight w:val="none"/>
          <w:lang w:eastAsia="zh-CN"/>
        </w:rPr>
        <w:t>对本规程</w:t>
      </w:r>
      <w:r>
        <w:rPr>
          <w:rFonts w:hint="eastAsia" w:asciiTheme="minorEastAsia" w:hAnsiTheme="minorEastAsia" w:eastAsiaTheme="minorEastAsia" w:cstheme="minorEastAsia"/>
          <w:color w:val="auto"/>
          <w:sz w:val="28"/>
          <w:szCs w:val="28"/>
          <w:highlight w:val="none"/>
        </w:rPr>
        <w:t>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利用工作日到委托配送企业（成都西部医药经营有限公司）结算中心领取大药房结算单票据并登记，在采购单管理功能（1058）系统中，输入西部销售单号ID查询出对应的采购单后打印，并与原始结算单据匹配整理，每周按时传送于财务部。</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每周由西部销售相关人员传对帐数据给</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对帐数据有销售和销退两种，若是销售则在系统中根据进货单查询西部销售单（400935）功能里选择相对应的时间，输入西部销售单号查出每一笔销售单对应的进货单号；若是销退则在采购退货单管理（1059）系统中查询相对应时间段的进货退货总单，并导出登记到西部冲票表格，在登记好的冲票表格里找出对应销退单的退货单号。完成后将对账表格数据发给采购员以及西部开税票的人员，次日到西部结算中心领取税票，传至采购员。</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每日根据门店发货时间表在</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系统里做配送决策，门店请货单有自动报警生成的成/中药请货单、手工生成的成/中药请货单、冷链品种请货单、业务中心铺货请货单。在</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配送决策（11005）输入门店ID进行配送决策系统根据门店请货单自动产生配送单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将公司缺货品种通过（20003）总部请货单，按门店将中药、成药、冷链分开生成请货单。将生成的请货单在配送决策（11005）生成批发销售合同下传到西部医药并报西部医药开票员。</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根据</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的退货通知，若是门店退货则通过系统（11010）配送退货单进行审核确定，审核成功后的配退单下传西部医药WMS。若是购进退货则通过（1059）采购退货单管理进行审核确定，审核成功后的配退单下传西部医药WMS。然后由西部医药进行退货的收货和验收后并发出退货，</w:t>
      </w:r>
      <w:r>
        <w:rPr>
          <w:rFonts w:hint="eastAsia" w:asciiTheme="minorEastAsia" w:hAnsiTheme="minorEastAsia" w:eastAsiaTheme="minorEastAsia" w:cstheme="minorEastAsia"/>
          <w:color w:val="auto"/>
          <w:sz w:val="28"/>
          <w:szCs w:val="28"/>
          <w:highlight w:val="none"/>
          <w:lang w:eastAsia="zh-CN"/>
        </w:rPr>
        <w:t>销售内勤</w:t>
      </w:r>
      <w:r>
        <w:rPr>
          <w:rFonts w:hint="eastAsia" w:asciiTheme="minorEastAsia" w:hAnsiTheme="minorEastAsia" w:eastAsiaTheme="minorEastAsia" w:cstheme="minorEastAsia"/>
          <w:color w:val="auto"/>
          <w:sz w:val="28"/>
          <w:szCs w:val="28"/>
          <w:highlight w:val="none"/>
        </w:rPr>
        <w:t>辅助厂家提货。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val="en-US" w:eastAsia="zh-CN"/>
              </w:rPr>
              <w:t>不合格药品确认、处理及销毁操作规程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7</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tcPr>
          <w:p>
            <w:pPr>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、目的：通过制定不合格药品处理操作规程，有效控制不合格药品处理操作和管理符合质量规定的要求。</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范围：适用于药品经营过程中各环节所涉及的不合格药品的控制管理。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、责任：质管员、验收员、养护员、保管员</w:t>
      </w:r>
      <w:r>
        <w:rPr>
          <w:rFonts w:hint="eastAsia" w:asciiTheme="minorEastAsia" w:hAnsiTheme="minorEastAsia" w:cstheme="minorEastAsia"/>
          <w:color w:val="auto"/>
          <w:sz w:val="28"/>
          <w:szCs w:val="28"/>
          <w:highlight w:val="none"/>
          <w:lang w:eastAsia="zh-CN"/>
        </w:rPr>
        <w:t>对本规程</w:t>
      </w:r>
      <w:r>
        <w:rPr>
          <w:rFonts w:hint="eastAsia" w:asciiTheme="minorEastAsia" w:hAnsiTheme="minorEastAsia" w:eastAsiaTheme="minorEastAsia" w:cstheme="minorEastAsia"/>
          <w:color w:val="auto"/>
          <w:sz w:val="28"/>
          <w:szCs w:val="28"/>
          <w:highlight w:val="none"/>
        </w:rPr>
        <w:t>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不合格药品的范围和不合格药品的管理要求应参照《不合格药品管理、不合格药品销毁管理制度》执行。</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各环节出现质量可疑的药品应当立即采取暂停销售措施，并在计算机系统中锁定，同时报告</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 xml:space="preserve">确认 。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5.2.1</w:t>
      </w:r>
      <w:r>
        <w:rPr>
          <w:rFonts w:hint="eastAsia" w:asciiTheme="minorEastAsia" w:hAnsiTheme="minorEastAsia" w:eastAsiaTheme="minorEastAsia" w:cstheme="minorEastAsia"/>
          <w:color w:val="auto"/>
          <w:sz w:val="28"/>
          <w:szCs w:val="28"/>
          <w:highlight w:val="none"/>
        </w:rPr>
        <w:t>药品购进、销后退回验收环节发现不合格药品或疑似不合格药品，验收员应立即报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5.2.2</w:t>
      </w:r>
      <w:r>
        <w:rPr>
          <w:rFonts w:hint="eastAsia" w:asciiTheme="minorEastAsia" w:hAnsiTheme="minorEastAsia" w:eastAsiaTheme="minorEastAsia" w:cstheme="minorEastAsia"/>
          <w:color w:val="auto"/>
          <w:sz w:val="28"/>
          <w:szCs w:val="28"/>
          <w:highlight w:val="none"/>
        </w:rPr>
        <w:t>在库储存环节发现不合格药品或疑似不合格药品，保管员、养护员应立即报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5.2.3</w:t>
      </w:r>
      <w:r>
        <w:rPr>
          <w:rFonts w:hint="eastAsia" w:asciiTheme="minorEastAsia" w:hAnsiTheme="minorEastAsia" w:eastAsiaTheme="minorEastAsia" w:cstheme="minorEastAsia"/>
          <w:color w:val="auto"/>
          <w:sz w:val="28"/>
          <w:szCs w:val="28"/>
          <w:highlight w:val="none"/>
        </w:rPr>
        <w:t>出库复核环节发现不合格药品或疑似不合格药品，出库复核员应立即报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确认。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5.2.4</w:t>
      </w:r>
      <w:r>
        <w:rPr>
          <w:rFonts w:hint="eastAsia" w:asciiTheme="minorEastAsia" w:hAnsiTheme="minorEastAsia" w:eastAsiaTheme="minorEastAsia" w:cstheme="minorEastAsia"/>
          <w:color w:val="auto"/>
          <w:sz w:val="28"/>
          <w:szCs w:val="28"/>
          <w:highlight w:val="none"/>
        </w:rPr>
        <w:t>食品药品监督管理部门通知停止销售的药品、法定药品检验机构检验不合格的药品，</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应立即通知相关部门，停止采购、销售和发货。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不合格药品的处理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5.3.1</w:t>
      </w:r>
      <w:r>
        <w:rPr>
          <w:rFonts w:hint="eastAsia" w:asciiTheme="minorEastAsia" w:hAnsiTheme="minorEastAsia" w:eastAsiaTheme="minorEastAsia" w:cstheme="minorEastAsia"/>
          <w:color w:val="auto"/>
          <w:sz w:val="28"/>
          <w:szCs w:val="28"/>
          <w:highlight w:val="none"/>
        </w:rPr>
        <w:t>验收环节发现的不合格药品的处理：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5.3.1.1</w:t>
      </w:r>
      <w:r>
        <w:rPr>
          <w:rFonts w:hint="eastAsia" w:asciiTheme="minorEastAsia" w:hAnsiTheme="minorEastAsia" w:eastAsiaTheme="minorEastAsia" w:cstheme="minorEastAsia"/>
          <w:color w:val="auto"/>
          <w:sz w:val="28"/>
          <w:szCs w:val="28"/>
          <w:highlight w:val="none"/>
        </w:rPr>
        <w:t>购进验收时发现的不合格药品，经</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确认，在计算机系统中做好处理记录；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5.3.1.2</w:t>
      </w:r>
      <w:r>
        <w:rPr>
          <w:rFonts w:hint="eastAsia" w:asciiTheme="minorEastAsia" w:hAnsiTheme="minorEastAsia" w:eastAsiaTheme="minorEastAsia" w:cstheme="minorEastAsia"/>
          <w:color w:val="auto"/>
          <w:sz w:val="28"/>
          <w:szCs w:val="28"/>
          <w:highlight w:val="none"/>
        </w:rPr>
        <w:t>销后退回、配送退回验收时发现的不合格药品，由验收员在收货验收管理中标注不合格品状态。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5.3.1.3</w:t>
      </w:r>
      <w:r>
        <w:rPr>
          <w:rFonts w:hint="eastAsia" w:asciiTheme="minorEastAsia" w:hAnsiTheme="minorEastAsia" w:eastAsiaTheme="minorEastAsia" w:cstheme="minorEastAsia"/>
          <w:color w:val="auto"/>
          <w:sz w:val="28"/>
          <w:szCs w:val="28"/>
          <w:highlight w:val="none"/>
        </w:rPr>
        <w:t>不合格药品交保管员移入不合格药品库，并做好不合格药品台账。</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5.3.2</w:t>
      </w:r>
      <w:r>
        <w:rPr>
          <w:rFonts w:hint="eastAsia" w:asciiTheme="minorEastAsia" w:hAnsiTheme="minorEastAsia" w:eastAsiaTheme="minorEastAsia" w:cstheme="minorEastAsia"/>
          <w:color w:val="auto"/>
          <w:sz w:val="28"/>
          <w:szCs w:val="28"/>
          <w:highlight w:val="none"/>
        </w:rPr>
        <w:t>在库储存养护环节发现的不合格药品的处理：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5.3.2.1</w:t>
      </w:r>
      <w:r>
        <w:rPr>
          <w:rFonts w:hint="eastAsia" w:asciiTheme="minorEastAsia" w:hAnsiTheme="minorEastAsia" w:eastAsiaTheme="minorEastAsia" w:cstheme="minorEastAsia"/>
          <w:color w:val="auto"/>
          <w:sz w:val="28"/>
          <w:szCs w:val="28"/>
          <w:highlight w:val="none"/>
        </w:rPr>
        <w:t>在日常养护检查或保管员发现药品有质量疑问时，应由养护员立即在系统“库存明细调整”中调整为“待复检”锁定，停止发货，通知</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确认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5.3.2.2</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复查，确认合格或检验结果符合质量标准的药品，在系统“库存明细调整”中解除锁定，恢复为“合格”状态，继续销售。</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5.3.2.3</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复查，确认不合格或检验结果不符合规定的药品，在系统“库存明细调整”中调整为“质量停销”锁定，立即填写《停售通知单》通知保管员将不合格药品移入不合格药品库，并做好不合格药品台帐。</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5.3.3</w:t>
      </w:r>
      <w:r>
        <w:rPr>
          <w:rFonts w:hint="eastAsia" w:asciiTheme="minorEastAsia" w:hAnsiTheme="minorEastAsia" w:eastAsiaTheme="minorEastAsia" w:cstheme="minorEastAsia"/>
          <w:color w:val="auto"/>
          <w:sz w:val="28"/>
          <w:szCs w:val="28"/>
          <w:highlight w:val="none"/>
        </w:rPr>
        <w:t>药监部门通知停止销售的药品、SFDA网络发布的不合格药品以及法定药品检验机构检验不合格的药品，由</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通知西部医药清理库存，并填写《停售通知单》，通知保管员将不合格药品移入不合格药品库，并做好不合格药品台帐。</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5.3.4</w:t>
      </w:r>
      <w:r>
        <w:rPr>
          <w:rFonts w:hint="eastAsia" w:asciiTheme="minorEastAsia" w:hAnsiTheme="minorEastAsia" w:eastAsiaTheme="minorEastAsia" w:cstheme="minorEastAsia"/>
          <w:color w:val="auto"/>
          <w:sz w:val="28"/>
          <w:szCs w:val="28"/>
          <w:highlight w:val="none"/>
        </w:rPr>
        <w:t>公司发现假劣药或疑似假劣药，应立即在计算机系统中锁定，并填写《停售通知单》，通知保管员将不合格药品移入不合格药品库，并做好不合格药品台帐，及时报告当地药监部门。</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不合格药品的报损、销毁程序</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5.4.1</w:t>
      </w:r>
      <w:r>
        <w:rPr>
          <w:rFonts w:hint="eastAsia" w:asciiTheme="minorEastAsia" w:hAnsiTheme="minorEastAsia" w:eastAsiaTheme="minorEastAsia" w:cstheme="minorEastAsia"/>
          <w:color w:val="auto"/>
          <w:sz w:val="28"/>
          <w:szCs w:val="28"/>
          <w:highlight w:val="none"/>
        </w:rPr>
        <w:t>不合格药品由填写《不合格药品报损审批表》，经</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、财务部等相关部门审核，报质量负责人审批，公司董事长批准作报损处理。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5.4.2</w:t>
      </w:r>
      <w:r>
        <w:rPr>
          <w:rFonts w:hint="eastAsia" w:asciiTheme="minorEastAsia" w:hAnsiTheme="minorEastAsia" w:eastAsiaTheme="minorEastAsia" w:cstheme="minorEastAsia"/>
          <w:color w:val="auto"/>
          <w:sz w:val="28"/>
          <w:szCs w:val="28"/>
          <w:highlight w:val="none"/>
        </w:rPr>
        <w:t>经批准报损的不合格药品，由填写《报损药品销毁单》，董事长批准通过后，在</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监督下组织销毁，销毁方法符合有关规定，监督销毁人应签字。</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5.4.3</w:t>
      </w:r>
      <w:r>
        <w:rPr>
          <w:rFonts w:hint="eastAsia" w:asciiTheme="minorEastAsia" w:hAnsiTheme="minorEastAsia" w:eastAsiaTheme="minorEastAsia" w:cstheme="minorEastAsia"/>
          <w:color w:val="auto"/>
          <w:sz w:val="28"/>
          <w:szCs w:val="28"/>
          <w:highlight w:val="none"/>
        </w:rPr>
        <w:t>特殊管理药品的销毁和假药的销毁，必须在药监部门监督下进行销毁，本公司不得擅自销毁。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eastAsiaTheme="minorEastAsia" w:cstheme="minorEastAsia"/>
                <w:caps w:val="0"/>
                <w:color w:val="auto"/>
                <w:spacing w:val="0"/>
                <w:sz w:val="28"/>
                <w:szCs w:val="28"/>
                <w:highlight w:val="none"/>
                <w:lang w:val="en-US" w:eastAsia="zh-CN"/>
              </w:rPr>
              <w:t>计算机系统操作</w:t>
            </w:r>
            <w:r>
              <w:rPr>
                <w:rFonts w:hint="eastAsia" w:asciiTheme="minorEastAsia" w:hAnsiTheme="minorEastAsia" w:cstheme="minorEastAsia"/>
                <w:caps w:val="0"/>
                <w:color w:val="auto"/>
                <w:spacing w:val="0"/>
                <w:sz w:val="28"/>
                <w:szCs w:val="28"/>
                <w:highlight w:val="none"/>
                <w:lang w:val="en-US" w:eastAsia="zh-CN"/>
              </w:rPr>
              <w:t>和管理操作</w:t>
            </w:r>
            <w:r>
              <w:rPr>
                <w:rFonts w:hint="eastAsia" w:asciiTheme="minorEastAsia" w:hAnsiTheme="minorEastAsia" w:eastAsiaTheme="minorEastAsia" w:cstheme="minorEastAsia"/>
                <w:caps w:val="0"/>
                <w:color w:val="auto"/>
                <w:spacing w:val="0"/>
                <w:sz w:val="28"/>
                <w:szCs w:val="28"/>
                <w:highlight w:val="none"/>
                <w:lang w:val="en-US" w:eastAsia="zh-CN"/>
              </w:rPr>
              <w:t>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8</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、目的：为规范计算机系统操作，保证系统数据的真实、准确、安全，实现药品质量及经营数据的可追溯性。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val="en-US" w:eastAsia="zh-CN"/>
        </w:rPr>
        <w:t>适用</w:t>
      </w:r>
      <w:r>
        <w:rPr>
          <w:rFonts w:hint="eastAsia" w:asciiTheme="minorEastAsia" w:hAnsiTheme="minorEastAsia" w:eastAsiaTheme="minorEastAsia" w:cstheme="minorEastAsia"/>
          <w:color w:val="auto"/>
          <w:sz w:val="28"/>
          <w:szCs w:val="28"/>
          <w:highlight w:val="none"/>
        </w:rPr>
        <w:t>范围：适用于公司计算机系统操作过程的控制管理。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、责任：信息部人员</w:t>
      </w:r>
      <w:r>
        <w:rPr>
          <w:rFonts w:hint="eastAsia" w:asciiTheme="minorEastAsia" w:hAnsiTheme="minorEastAsia" w:cstheme="minorEastAsia"/>
          <w:color w:val="auto"/>
          <w:sz w:val="28"/>
          <w:szCs w:val="28"/>
          <w:highlight w:val="none"/>
          <w:lang w:eastAsia="zh-CN"/>
        </w:rPr>
        <w:t>对本规程</w:t>
      </w:r>
      <w:r>
        <w:rPr>
          <w:rFonts w:hint="eastAsia" w:asciiTheme="minorEastAsia" w:hAnsiTheme="minorEastAsia" w:eastAsiaTheme="minorEastAsia" w:cstheme="minorEastAsia"/>
          <w:color w:val="auto"/>
          <w:sz w:val="28"/>
          <w:szCs w:val="28"/>
          <w:highlight w:val="none"/>
        </w:rPr>
        <w:t>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w:t>
      </w:r>
      <w:r>
        <w:rPr>
          <w:rFonts w:hint="eastAsia" w:asciiTheme="minorEastAsia" w:hAnsiTheme="minorEastAsia" w:eastAsiaTheme="minorEastAsia" w:cstheme="minorEastAsia"/>
          <w:color w:val="auto"/>
          <w:sz w:val="28"/>
          <w:szCs w:val="28"/>
          <w:highlight w:val="none"/>
        </w:rPr>
        <w:t>计算机系统统一由信息部管理，任何人不得在公司计算机系统中进行与工作无关的操作。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5.2</w:t>
      </w:r>
      <w:r>
        <w:rPr>
          <w:rFonts w:hint="eastAsia" w:asciiTheme="minorEastAsia" w:hAnsiTheme="minorEastAsia" w:eastAsiaTheme="minorEastAsia" w:cstheme="minorEastAsia"/>
          <w:color w:val="auto"/>
          <w:sz w:val="28"/>
          <w:szCs w:val="28"/>
          <w:highlight w:val="none"/>
        </w:rPr>
        <w:t>根据各岗位的质量工作职责，由操作人员填写《计算机系统权限申请表》，公司营业员、收银员系统功能操作权限申请报部门负责人、</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审核批准。后勤人员、店长报部门负责人、</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和质量负责人审核批准。如有岗位调整，应经</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负责人、分管领导签字同意后，由信息部收回原系统权限并重新授权。</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5.3</w:t>
      </w:r>
      <w:r>
        <w:rPr>
          <w:rFonts w:hint="eastAsia" w:asciiTheme="minorEastAsia" w:hAnsiTheme="minorEastAsia" w:eastAsiaTheme="minorEastAsia" w:cstheme="minorEastAsia"/>
          <w:color w:val="auto"/>
          <w:sz w:val="28"/>
          <w:szCs w:val="28"/>
          <w:highlight w:val="none"/>
        </w:rPr>
        <w:t>信息部系统管理员根据审批后的《计算机系统权限申请表》，授予相应操作人员的系统操作权限，任何人不得越权、越岗操作。信息部系统管理员根据</w:t>
      </w:r>
      <w:r>
        <w:rPr>
          <w:rFonts w:hint="eastAsia" w:asciiTheme="minorEastAsia" w:hAnsiTheme="minorEastAsia" w:eastAsiaTheme="minorEastAsia" w:cstheme="minorEastAsia"/>
          <w:color w:val="auto"/>
          <w:sz w:val="28"/>
          <w:szCs w:val="28"/>
          <w:highlight w:val="none"/>
          <w:lang w:eastAsia="zh-CN"/>
        </w:rPr>
        <w:t>综合管理部</w:t>
      </w:r>
      <w:r>
        <w:rPr>
          <w:rFonts w:hint="eastAsia" w:asciiTheme="minorEastAsia" w:hAnsiTheme="minorEastAsia" w:eastAsiaTheme="minorEastAsia" w:cstheme="minorEastAsia"/>
          <w:color w:val="auto"/>
          <w:sz w:val="28"/>
          <w:szCs w:val="28"/>
          <w:highlight w:val="none"/>
        </w:rPr>
        <w:t>对岗位的调配变化，有权收回或更改相应的系统操作权限。各岗位操作人员应妥善保管自己的系统登录密码。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5.4</w:t>
      </w:r>
      <w:r>
        <w:rPr>
          <w:rFonts w:hint="eastAsia" w:asciiTheme="minorEastAsia" w:hAnsiTheme="minorEastAsia" w:eastAsiaTheme="minorEastAsia" w:cstheme="minorEastAsia"/>
          <w:color w:val="auto"/>
          <w:sz w:val="28"/>
          <w:szCs w:val="28"/>
          <w:highlight w:val="none"/>
        </w:rPr>
        <w:t>各岗位操作人员通过输入自己的用户名、密码等身份确认方式登录系统，并在权限范围内录入或查询数据，保证数据的原始性、真实性、准确性、安全性和可追溯性，操作完成关闭系统。</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5.5</w:t>
      </w:r>
      <w:r>
        <w:rPr>
          <w:rFonts w:hint="eastAsia" w:asciiTheme="minorEastAsia" w:hAnsiTheme="minorEastAsia" w:eastAsiaTheme="minorEastAsia" w:cstheme="minorEastAsia"/>
          <w:color w:val="auto"/>
          <w:sz w:val="28"/>
          <w:szCs w:val="28"/>
          <w:highlight w:val="none"/>
        </w:rPr>
        <w:t>修改各类业务经营数据时，相关岗位操作人员应在职责范围内提出申请，经质量管理人员审核批准后方可修改，未经批准不得修改数据信息。</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5.6</w:t>
      </w:r>
      <w:r>
        <w:rPr>
          <w:rFonts w:hint="eastAsia" w:asciiTheme="minorEastAsia" w:hAnsiTheme="minorEastAsia" w:eastAsiaTheme="minorEastAsia" w:cstheme="minorEastAsia"/>
          <w:color w:val="auto"/>
          <w:sz w:val="28"/>
          <w:szCs w:val="28"/>
          <w:highlight w:val="none"/>
        </w:rPr>
        <w:t>系统对各岗位操作人员姓名的记录，根据专有用户名及密码自动生成；系统操作、数据记录的日期和时间由系统自动生成。</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5.7</w:t>
      </w:r>
      <w:r>
        <w:rPr>
          <w:rFonts w:hint="eastAsia" w:asciiTheme="minorEastAsia" w:hAnsiTheme="minorEastAsia" w:eastAsiaTheme="minorEastAsia" w:cstheme="minorEastAsia"/>
          <w:color w:val="auto"/>
          <w:sz w:val="28"/>
          <w:szCs w:val="28"/>
          <w:highlight w:val="none"/>
        </w:rPr>
        <w:t>信息部系统管理员负责管理系统软件、服务器和数据库，对系统的数据信息应采取安全、保密的储存管理，对每天产生的数据及原始数据进行备份，防止数据的缺失，备份数据应当至少保存5年。</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w:t>
      </w:r>
      <w:r>
        <w:rPr>
          <w:rFonts w:hint="eastAsia" w:asciiTheme="minorEastAsia" w:hAnsiTheme="minorEastAsia" w:eastAsiaTheme="minorEastAsia" w:cstheme="minorEastAsia"/>
          <w:color w:val="auto"/>
          <w:sz w:val="28"/>
          <w:szCs w:val="28"/>
          <w:highlight w:val="none"/>
        </w:rPr>
        <w:t>药品购进的计算机系统操作规程：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5.8.1</w:t>
      </w:r>
      <w:r>
        <w:rPr>
          <w:rFonts w:hint="eastAsia" w:asciiTheme="minorEastAsia" w:hAnsiTheme="minorEastAsia" w:eastAsiaTheme="minorEastAsia" w:cstheme="minorEastAsia"/>
          <w:color w:val="auto"/>
          <w:sz w:val="28"/>
          <w:szCs w:val="28"/>
          <w:highlight w:val="none"/>
        </w:rPr>
        <w:t>“首营企业”、“首营品种”的资质经</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门按照GSP规定收集后，由基础信息录入人员在英克系统中准确录入，经</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负责人、</w:t>
      </w:r>
      <w:r>
        <w:rPr>
          <w:rFonts w:hint="eastAsia" w:asciiTheme="minorEastAsia" w:hAnsiTheme="minorEastAsia" w:cstheme="minorEastAsia"/>
          <w:color w:val="auto"/>
          <w:sz w:val="28"/>
          <w:szCs w:val="28"/>
          <w:highlight w:val="none"/>
          <w:lang w:eastAsia="zh-CN"/>
        </w:rPr>
        <w:t>质管部</w:t>
      </w:r>
      <w:r>
        <w:rPr>
          <w:rFonts w:hint="eastAsia" w:asciiTheme="minorEastAsia" w:hAnsiTheme="minorEastAsia" w:eastAsiaTheme="minorEastAsia" w:cstheme="minorEastAsia"/>
          <w:color w:val="auto"/>
          <w:sz w:val="28"/>
          <w:szCs w:val="28"/>
          <w:highlight w:val="none"/>
        </w:rPr>
        <w:t>、质量负责人审核批准后，在信息数据库中生成信息档案。</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5.8.2</w:t>
      </w:r>
      <w:r>
        <w:rPr>
          <w:rFonts w:hint="eastAsia" w:asciiTheme="minorEastAsia" w:hAnsiTheme="minorEastAsia" w:eastAsiaTheme="minorEastAsia" w:cstheme="minorEastAsia"/>
          <w:color w:val="auto"/>
          <w:sz w:val="28"/>
          <w:szCs w:val="28"/>
          <w:highlight w:val="none"/>
        </w:rPr>
        <w:t xml:space="preserve">采购人员每次采购药品，应当依据英克系统相关供应商、药品信息在系统中生成《采购合同》即采购订单，系统自动拒绝超出经营方式或经营范围的《采购合同》生成。采购合同签订后，数据信息下传至西部医药物流WMS系统并自动生成《物流入库订单》即采购记录。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5.8.3</w:t>
      </w:r>
      <w:r>
        <w:rPr>
          <w:rFonts w:hint="eastAsia" w:asciiTheme="minorEastAsia" w:hAnsiTheme="minorEastAsia" w:eastAsiaTheme="minorEastAsia" w:cstheme="minorEastAsia"/>
          <w:color w:val="auto"/>
          <w:sz w:val="28"/>
          <w:szCs w:val="28"/>
          <w:highlight w:val="none"/>
        </w:rPr>
        <w:t>药品到货时，收货人员根据WMS系统生成的《物流入库订单》即采购记录，对照实物确认相关信息后，方可进行收货，在WMS系统录入药品批号、生产日期、有效期、数量等相关信息，生成《收货单》。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5.9</w:t>
      </w:r>
      <w:r>
        <w:rPr>
          <w:rFonts w:hint="eastAsia" w:asciiTheme="minorEastAsia" w:hAnsiTheme="minorEastAsia" w:eastAsiaTheme="minorEastAsia" w:cstheme="minorEastAsia"/>
          <w:color w:val="auto"/>
          <w:sz w:val="28"/>
          <w:szCs w:val="28"/>
          <w:highlight w:val="none"/>
        </w:rPr>
        <w:t>收货后，西部医药按照药品验收、入库储存的计算机系统操作规程操作。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w:t>
      </w:r>
      <w:r>
        <w:rPr>
          <w:rFonts w:hint="eastAsia" w:asciiTheme="minorEastAsia" w:hAnsiTheme="minorEastAsia" w:eastAsiaTheme="minorEastAsia" w:cstheme="minorEastAsia"/>
          <w:color w:val="auto"/>
          <w:sz w:val="28"/>
          <w:szCs w:val="28"/>
          <w:highlight w:val="none"/>
        </w:rPr>
        <w:t>药品销售的计算机系统操作规程：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5.10.1</w:t>
      </w:r>
      <w:r>
        <w:rPr>
          <w:rFonts w:hint="eastAsia" w:asciiTheme="minorEastAsia" w:hAnsiTheme="minorEastAsia" w:eastAsiaTheme="minorEastAsia" w:cstheme="minorEastAsia"/>
          <w:color w:val="auto"/>
          <w:sz w:val="28"/>
          <w:szCs w:val="28"/>
          <w:highlight w:val="none"/>
        </w:rPr>
        <w:t>销售员销售药品时，依据质量管理基础数据及库存记录，通过英克系统生成销售订单，即《销售发货单》。系统自动拒绝无质量管理基础数据或无有效库存数据支持的任何《商品销售单》的生成；系统自动拒绝超出经营方式或经营范围的《商品销售单》的生成,《商品销售单》确认后，系统自动生成销售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5.10.2</w:t>
      </w:r>
      <w:r>
        <w:rPr>
          <w:rFonts w:hint="eastAsia" w:asciiTheme="minorEastAsia" w:hAnsiTheme="minorEastAsia" w:eastAsiaTheme="minorEastAsia" w:cstheme="minorEastAsia"/>
          <w:color w:val="auto"/>
          <w:sz w:val="28"/>
          <w:szCs w:val="28"/>
          <w:highlight w:val="none"/>
        </w:rPr>
        <w:t>财务部结算中心根据销售记录，通过英克系统进行结算收款。结算完成后，系统自动将销售记录下传至WMS系统。</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5.10.3</w:t>
      </w:r>
      <w:r>
        <w:rPr>
          <w:rFonts w:hint="eastAsia" w:asciiTheme="minorEastAsia" w:hAnsiTheme="minorEastAsia" w:eastAsiaTheme="minorEastAsia" w:cstheme="minorEastAsia"/>
          <w:color w:val="auto"/>
          <w:sz w:val="28"/>
          <w:szCs w:val="28"/>
          <w:highlight w:val="none"/>
        </w:rPr>
        <w:t>WMS系统根据英克系统下传的销售记录生成《物流出库订单》，西部医药波次管理岗位人员根据《物流出库订单》生成发货波次，整件打印发货条码标签，交发货员配货并送至集货区；零货进入自动分拣系统配货、复核并送至集货区，仓库出库复核员完成出库复核操作，相关信息自动上传至英克系统。</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w:t>
      </w:r>
      <w:r>
        <w:rPr>
          <w:rFonts w:hint="eastAsia" w:asciiTheme="minorEastAsia" w:hAnsiTheme="minorEastAsia" w:eastAsiaTheme="minorEastAsia" w:cstheme="minorEastAsia"/>
          <w:color w:val="auto"/>
          <w:sz w:val="28"/>
          <w:szCs w:val="28"/>
          <w:highlight w:val="none"/>
        </w:rPr>
        <w:t>药品销后退回的计算机系统操作规程：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5.11.1</w:t>
      </w:r>
      <w:r>
        <w:rPr>
          <w:rFonts w:hint="eastAsia" w:asciiTheme="minorEastAsia" w:hAnsiTheme="minorEastAsia" w:eastAsiaTheme="minorEastAsia" w:cstheme="minorEastAsia"/>
          <w:color w:val="auto"/>
          <w:sz w:val="28"/>
          <w:szCs w:val="28"/>
          <w:highlight w:val="none"/>
        </w:rPr>
        <w:t>销售退回的药品，销售员需通过英克系统生成《销售退货通知单》，经过审批确认后下传到WMS系统生成《物流入库订单》。收货员核对原销售记录、《出库复核记录》，通过WMS系统进行收货，生成《收货单》；验收员对照退回药品实物，核对《收货单》相关信息，核对无误，通过WMS系统进行验收确认，系统自动生成销后退回的《入库验收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5.11.2</w:t>
      </w:r>
      <w:r>
        <w:rPr>
          <w:rFonts w:hint="eastAsia" w:asciiTheme="minorEastAsia" w:hAnsiTheme="minorEastAsia" w:eastAsiaTheme="minorEastAsia" w:cstheme="minorEastAsia"/>
          <w:color w:val="auto"/>
          <w:sz w:val="28"/>
          <w:szCs w:val="28"/>
          <w:highlight w:val="none"/>
        </w:rPr>
        <w:t>销售员通过英克系统生成《销售退货单》，交客户办理销售退货的结算退款手续。</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5.11.3</w:t>
      </w:r>
      <w:r>
        <w:rPr>
          <w:rFonts w:hint="eastAsia" w:asciiTheme="minorEastAsia" w:hAnsiTheme="minorEastAsia" w:eastAsiaTheme="minorEastAsia" w:cstheme="minorEastAsia"/>
          <w:color w:val="auto"/>
          <w:sz w:val="28"/>
          <w:szCs w:val="28"/>
          <w:highlight w:val="none"/>
        </w:rPr>
        <w:t>退回药品实物与原销售记录信息不符时，系统自动拒绝进行药品退回操作。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5.11.4</w:t>
      </w:r>
      <w:r>
        <w:rPr>
          <w:rFonts w:hint="eastAsia" w:asciiTheme="minorEastAsia" w:hAnsiTheme="minorEastAsia" w:eastAsiaTheme="minorEastAsia" w:cstheme="minorEastAsia"/>
          <w:color w:val="auto"/>
          <w:sz w:val="28"/>
          <w:szCs w:val="28"/>
          <w:highlight w:val="none"/>
        </w:rPr>
        <w:t>门店配送退货则通过系统生成（11010）配送退货单进行</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审核确定，审核成功后的配退单下传西部医药，通过WMS系统进行收货，生成《收货单》；验收员对照退回药品实物，核对《收货单》相关信息，核对无误，通过WMS系统进行验收确认，系统自动生成销后退回的《入库验收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5.11.5</w:t>
      </w:r>
      <w:r>
        <w:rPr>
          <w:rFonts w:hint="eastAsia" w:asciiTheme="minorEastAsia" w:hAnsiTheme="minorEastAsia" w:eastAsiaTheme="minorEastAsia" w:cstheme="minorEastAsia"/>
          <w:color w:val="auto"/>
          <w:sz w:val="28"/>
          <w:szCs w:val="28"/>
          <w:highlight w:val="none"/>
        </w:rPr>
        <w:t>系统不支持对原始销售数据的任何更改。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w:t>
      </w:r>
      <w:r>
        <w:rPr>
          <w:rFonts w:hint="eastAsia" w:asciiTheme="minorEastAsia" w:hAnsiTheme="minorEastAsia" w:eastAsiaTheme="minorEastAsia" w:cstheme="minorEastAsia"/>
          <w:color w:val="auto"/>
          <w:sz w:val="28"/>
          <w:szCs w:val="28"/>
          <w:highlight w:val="none"/>
        </w:rPr>
        <w:t>购进退货的计算机系统操作规程：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5.12.1</w:t>
      </w:r>
      <w:r>
        <w:rPr>
          <w:rFonts w:hint="eastAsia" w:asciiTheme="minorEastAsia" w:hAnsiTheme="minorEastAsia" w:eastAsiaTheme="minorEastAsia" w:cstheme="minorEastAsia"/>
          <w:color w:val="auto"/>
          <w:sz w:val="28"/>
          <w:szCs w:val="28"/>
          <w:highlight w:val="none"/>
        </w:rPr>
        <w:t>经</w:t>
      </w:r>
      <w:r>
        <w:rPr>
          <w:rFonts w:hint="eastAsia" w:asciiTheme="minorEastAsia" w:hAnsiTheme="minorEastAsia" w:eastAsiaTheme="minorEastAsia" w:cstheme="minorEastAsia"/>
          <w:color w:val="auto"/>
          <w:sz w:val="28"/>
          <w:szCs w:val="28"/>
          <w:highlight w:val="none"/>
          <w:lang w:eastAsia="zh-CN"/>
        </w:rPr>
        <w:t>采购部</w:t>
      </w:r>
      <w:r>
        <w:rPr>
          <w:rFonts w:hint="eastAsia" w:asciiTheme="minorEastAsia" w:hAnsiTheme="minorEastAsia" w:eastAsiaTheme="minorEastAsia" w:cstheme="minorEastAsia"/>
          <w:color w:val="auto"/>
          <w:sz w:val="28"/>
          <w:szCs w:val="28"/>
          <w:highlight w:val="none"/>
        </w:rPr>
        <w:t>审核同意的购进退货，由采购员通过英克系统填写《进货退出单》，《进货退出单》确认后下传至WMS系统生成《物流出库订单》。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5.12.2</w:t>
      </w:r>
      <w:r>
        <w:rPr>
          <w:rFonts w:hint="eastAsia" w:asciiTheme="minorEastAsia" w:hAnsiTheme="minorEastAsia" w:eastAsiaTheme="minorEastAsia" w:cstheme="minorEastAsia"/>
          <w:color w:val="auto"/>
          <w:sz w:val="28"/>
          <w:szCs w:val="28"/>
          <w:highlight w:val="none"/>
        </w:rPr>
        <w:t>WMS系统根据英克系统下传的《进货退出单》生成《物流出库订单》，西部医药波次管理岗位人员根据《物流出库订单》生成发货波次，仓库发货员根据发货条码标签配货，出库复核员完成进货退货药品的出库复核操作，相关信息自动上传英克系统。</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5.12.3</w:t>
      </w:r>
      <w:r>
        <w:rPr>
          <w:rFonts w:hint="eastAsia" w:asciiTheme="minorEastAsia" w:hAnsiTheme="minorEastAsia" w:eastAsiaTheme="minorEastAsia" w:cstheme="minorEastAsia"/>
          <w:color w:val="auto"/>
          <w:sz w:val="28"/>
          <w:szCs w:val="28"/>
          <w:highlight w:val="none"/>
        </w:rPr>
        <w:t xml:space="preserve">购进退货发出后，《进货退出单》交财务部办理进货退货药品的货款结算。 </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w:t>
      </w:r>
      <w:r>
        <w:rPr>
          <w:rFonts w:hint="eastAsia" w:asciiTheme="minorEastAsia" w:hAnsiTheme="minorEastAsia" w:eastAsiaTheme="minorEastAsia" w:cstheme="minorEastAsia"/>
          <w:color w:val="auto"/>
          <w:sz w:val="28"/>
          <w:szCs w:val="28"/>
          <w:highlight w:val="none"/>
        </w:rPr>
        <w:t>系统对经营过程中发现的质量有疑问药品的控制。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5.13.1</w:t>
      </w:r>
      <w:r>
        <w:rPr>
          <w:rFonts w:hint="eastAsia" w:asciiTheme="minorEastAsia" w:hAnsiTheme="minorEastAsia" w:eastAsiaTheme="minorEastAsia" w:cstheme="minorEastAsia"/>
          <w:color w:val="auto"/>
          <w:sz w:val="28"/>
          <w:szCs w:val="28"/>
          <w:highlight w:val="none"/>
        </w:rPr>
        <w:t>西部医药仓库发现质量有疑问药品，应悬挂“暂停发货”标识，由相关人员在英克系统“库存明细调整”中进行锁定，并提交质量管理部处理。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5.13.2</w:t>
      </w:r>
      <w:r>
        <w:rPr>
          <w:rFonts w:hint="eastAsia" w:asciiTheme="minorEastAsia" w:hAnsiTheme="minorEastAsia" w:eastAsiaTheme="minorEastAsia" w:cstheme="minorEastAsia"/>
          <w:color w:val="auto"/>
          <w:sz w:val="28"/>
          <w:szCs w:val="28"/>
          <w:highlight w:val="none"/>
        </w:rPr>
        <w:t>质量管理人员接到各岗位药品质量疑问通知及时进行质量查询，经查询如不属于质量问题的解除药品锁定；属于不合格药品的在英克系统生成不合格药品记录。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5.13.3</w:t>
      </w:r>
      <w:r>
        <w:rPr>
          <w:rFonts w:hint="eastAsia" w:asciiTheme="minorEastAsia" w:hAnsiTheme="minorEastAsia" w:eastAsiaTheme="minorEastAsia" w:cstheme="minorEastAsia"/>
          <w:color w:val="auto"/>
          <w:sz w:val="28"/>
          <w:szCs w:val="28"/>
          <w:highlight w:val="none"/>
        </w:rPr>
        <w:t>系统对质量不合格药品的处理过程、处理结果进行记录并跟踪处理结果。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5.13.4</w:t>
      </w:r>
      <w:r>
        <w:rPr>
          <w:rFonts w:hint="eastAsia" w:asciiTheme="minorEastAsia" w:hAnsiTheme="minorEastAsia" w:eastAsiaTheme="minorEastAsia" w:cstheme="minorEastAsia"/>
          <w:color w:val="auto"/>
          <w:sz w:val="28"/>
          <w:szCs w:val="28"/>
          <w:highlight w:val="none"/>
        </w:rPr>
        <w:t>系统应当按照《规范》要求，生成冷藏药品的药品运输记录。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5.13.5</w:t>
      </w:r>
      <w:r>
        <w:rPr>
          <w:rFonts w:hint="eastAsia" w:asciiTheme="minorEastAsia" w:hAnsiTheme="minorEastAsia" w:eastAsiaTheme="minorEastAsia" w:cstheme="minorEastAsia"/>
          <w:color w:val="auto"/>
          <w:sz w:val="28"/>
          <w:szCs w:val="28"/>
          <w:highlight w:val="none"/>
        </w:rPr>
        <w:t>应当对冷藏药品运输的在途时间进行自动跟踪，对有运输时限要求的应当提示相关部门及岗位。</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aps w:val="0"/>
                <w:color w:val="auto"/>
                <w:spacing w:val="0"/>
                <w:sz w:val="28"/>
                <w:szCs w:val="28"/>
                <w:highlight w:val="none"/>
                <w:lang w:val="en-US" w:eastAsia="zh-CN"/>
              </w:rPr>
              <w:t>药品验收操作</w:t>
            </w:r>
            <w:r>
              <w:rPr>
                <w:rFonts w:hint="eastAsia" w:asciiTheme="minorEastAsia" w:hAnsiTheme="minorEastAsia" w:eastAsiaTheme="minorEastAsia" w:cstheme="minorEastAsia"/>
                <w:caps w:val="0"/>
                <w:color w:val="auto"/>
                <w:spacing w:val="0"/>
                <w:sz w:val="28"/>
                <w:szCs w:val="28"/>
                <w:highlight w:val="none"/>
                <w:lang w:val="en-US" w:eastAsia="zh-CN"/>
              </w:rPr>
              <w:t>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w:t>
            </w:r>
            <w:r>
              <w:rPr>
                <w:rFonts w:hint="eastAsia" w:asciiTheme="minorEastAsia" w:hAnsiTheme="minorEastAsia" w:eastAsiaTheme="minorEastAsia" w:cstheme="minorEastAsia"/>
                <w:caps w:val="0"/>
                <w:color w:val="auto"/>
                <w:spacing w:val="0"/>
                <w:sz w:val="28"/>
                <w:szCs w:val="28"/>
                <w:highlight w:val="none"/>
              </w:rPr>
              <w:t>0</w:t>
            </w:r>
            <w:r>
              <w:rPr>
                <w:rFonts w:hint="eastAsia" w:asciiTheme="minorEastAsia" w:hAnsiTheme="minorEastAsia" w:cstheme="minorEastAsia"/>
                <w:caps w:val="0"/>
                <w:color w:val="auto"/>
                <w:spacing w:val="0"/>
                <w:sz w:val="28"/>
                <w:szCs w:val="28"/>
                <w:highlight w:val="none"/>
                <w:lang w:val="en-US" w:eastAsia="zh-CN"/>
              </w:rPr>
              <w:t>9</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1、目的：建立药品验收工作程序，规范药品验收工作，确保验收药品符合法定标准和有关规定的要求。</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3、适用范围：适用于购进药品的验收工作。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4、职责：药品质量验收员对本程序的实施负责。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w:t>
      </w:r>
      <w:r>
        <w:rPr>
          <w:rFonts w:hint="eastAsia" w:asciiTheme="minorEastAsia" w:hAnsiTheme="minorEastAsia" w:cstheme="minorEastAsia"/>
          <w:color w:val="auto"/>
          <w:sz w:val="28"/>
          <w:szCs w:val="28"/>
          <w:highlight w:val="none"/>
          <w:lang w:val="en-US" w:eastAsia="zh-CN"/>
        </w:rPr>
        <w:t>收货</w:t>
      </w:r>
      <w:r>
        <w:rPr>
          <w:rFonts w:hint="eastAsia" w:asciiTheme="minorEastAsia" w:hAnsiTheme="minorEastAsia" w:eastAsiaTheme="minorEastAsia" w:cstheme="minorEastAsia"/>
          <w:color w:val="auto"/>
          <w:sz w:val="28"/>
          <w:szCs w:val="28"/>
          <w:highlight w:val="none"/>
        </w:rPr>
        <w:t>员收货：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5.1.1</w:t>
      </w:r>
      <w:r>
        <w:rPr>
          <w:rFonts w:hint="eastAsia" w:asciiTheme="minorEastAsia" w:hAnsiTheme="minorEastAsia" w:cstheme="minorEastAsia"/>
          <w:color w:val="auto"/>
          <w:sz w:val="28"/>
          <w:szCs w:val="28"/>
          <w:highlight w:val="none"/>
          <w:lang w:val="en-US" w:eastAsia="zh-CN"/>
        </w:rPr>
        <w:t>收货</w:t>
      </w:r>
      <w:r>
        <w:rPr>
          <w:rFonts w:hint="eastAsia" w:asciiTheme="minorEastAsia" w:hAnsiTheme="minorEastAsia" w:eastAsiaTheme="minorEastAsia" w:cstheme="minorEastAsia"/>
          <w:color w:val="auto"/>
          <w:sz w:val="28"/>
          <w:szCs w:val="28"/>
          <w:highlight w:val="none"/>
        </w:rPr>
        <w:t>员依据药品购进人员所做的“药品购进记录”和供货单位“随货同行单”对照实物进行核对后收货，并在“药品购进记录”和供货单位收货单上签章。</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5.2药品验收：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5.2.1验收的内容：药品质量验收包括药品外观性状的检查和药品包装、标签、说明书及标识的检查。</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5.2.2验收的标准：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5.2.2.1验收员依据药品质量标准规定，逐批抽取规定数量的药品进行外观性状的检查和包装、标签、说明书及标识的检查。</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5.2.2.2验收员依据药品购进合同所规定的质量条款进行逐批验收。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5.2.3冷藏冷冻药品到货时，应当对其运输方式及运输过程的温度记录、运输时间等质量控制状况进行重点检查并记录。不符合温度要求的应当拒收。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5.2.4药品包装、标识主要检查内容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5.2.4.1药品的每一整件包装中，应有产品合格证。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5.2.4.2药品包装的标签或说明书上，应有药品的通用名称、成分、规格、生产企业、批准文号、产品批号、生产日期、有效期、适应症或功能主治、用法、用量、禁忌、不良反应、注意事项以及储藏条件等。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5.2.4.3验收首营品种应有生产企业出具的该批号的药品出厂检验合格报告书。</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5.2.4.4处方药和非处方药的标签和说明书上应有相应的警示语或忠告语；非处方药的包装应有国家规定的专有标识。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5.2.4.5进口药品，其包装的标签应以中文注明药品的名称、主要成分以及注册证号，并附有中文说明书。</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5.2.4.6外用药品其包装应有国家规定的专有标识。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5.2.5验收记录：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5.2.5.1药品验收记录的内容应至少包括药品通用名称、剂型、规格、批准文号、批号、生产日期、有效期、生产厂商、供货单位、到货数量、到货日期、验收合格数量、验收结论、验收日期和验收员签章。</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5.2.5.2中药材验收记录应当包括品名、产地、供货单位、到货数量、验收合格数量等内容。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5.2.5.3中药饮片验收记录应当包括品名、规格、批号、产地、生产日期、生产厂商、供货单位、到货数量、验收合格数量等内容，实施批准文号管理的中药饮片还应当记录批准文号。</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5.2.5.4验收不合格的还应当注明不合格事项及处置措施。</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5.2.5.5药品验收记录的保存：药品验收记录由验收员按日或月顺序装订，保存至超过药品有效期一年，但不得少于5年。</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5.2.6验收药品应当按照药品批号查验同批号的检验报告书。供货单位为批发企业的，检验报告书应当加盖其质量管理专用章原印章。检验报告书的传递和保存可以采用电子数据形式，但应当保证其合法性和有效性。</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5.3验收合格的药品应及时上架。</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aps w:val="0"/>
                <w:color w:val="auto"/>
                <w:spacing w:val="0"/>
                <w:sz w:val="28"/>
                <w:szCs w:val="28"/>
                <w:highlight w:val="none"/>
                <w:lang w:val="en-US" w:eastAsia="zh-CN"/>
              </w:rPr>
              <w:t>药品养护操作</w:t>
            </w:r>
            <w:r>
              <w:rPr>
                <w:rFonts w:hint="eastAsia" w:asciiTheme="minorEastAsia" w:hAnsiTheme="minorEastAsia" w:eastAsiaTheme="minorEastAsia" w:cstheme="minorEastAsia"/>
                <w:caps w:val="0"/>
                <w:color w:val="auto"/>
                <w:spacing w:val="0"/>
                <w:sz w:val="28"/>
                <w:szCs w:val="28"/>
                <w:highlight w:val="none"/>
                <w:lang w:val="en-US" w:eastAsia="zh-CN"/>
              </w:rPr>
              <w:t>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GC10</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1、目的：确保药品储存过程的质量，规范药品养护。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3、适用范围：</w:t>
      </w:r>
      <w:r>
        <w:rPr>
          <w:rFonts w:hint="eastAsia" w:asciiTheme="minorEastAsia" w:hAnsiTheme="minorEastAsia" w:cstheme="minorEastAsia"/>
          <w:color w:val="auto"/>
          <w:sz w:val="28"/>
          <w:szCs w:val="28"/>
          <w:highlight w:val="none"/>
          <w:lang w:val="en-US" w:eastAsia="zh-CN"/>
        </w:rPr>
        <w:t>适用于</w:t>
      </w:r>
      <w:r>
        <w:rPr>
          <w:rFonts w:hint="eastAsia" w:asciiTheme="minorEastAsia" w:hAnsiTheme="minorEastAsia" w:eastAsiaTheme="minorEastAsia" w:cstheme="minorEastAsia"/>
          <w:color w:val="auto"/>
          <w:sz w:val="28"/>
          <w:szCs w:val="28"/>
          <w:highlight w:val="none"/>
        </w:rPr>
        <w:t>所经营药品的在库养护、检查及其他养护工作。</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4、责任：养护员对本程序的实施负责。</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w:t>
      </w:r>
      <w:r>
        <w:rPr>
          <w:rFonts w:hint="eastAsia" w:asciiTheme="minorEastAsia" w:hAnsiTheme="minorEastAsia" w:cstheme="minorEastAsia"/>
          <w:color w:val="auto"/>
          <w:sz w:val="28"/>
          <w:szCs w:val="28"/>
          <w:highlight w:val="none"/>
          <w:lang w:val="en-US" w:eastAsia="zh-CN"/>
        </w:rPr>
        <w:t>内容</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5.1检查药品储存作业是否合理：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5.1.1是否按药品的储存管理要求分库或分区，标识是否明显；</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5.1.2药品储存的温湿度是否符合要求；</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5.1.3药品是否按批号堆码，不同批号药品有无混垛，垛间距、药品与内墙、顶、温湿度调控设备及管道间距、与地面间距是否符合规定；</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5.1.4药品是否有倒置；</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5.1.5储存运输人员放置药品是否轻拿轻放。</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5.2设施设备是否正常运转：</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5.2.1是否有效采取避光、遮光、防鼠、防虫等措施；</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5.2.2每日检查库内卫生环境是否清洁；</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5.2.3检查各类设备有无异常。</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5.3库房温湿度监测：</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5.3.1自动监测系统是否运转正常并按规定记录；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5.3.2温湿度超出范围时应排查原因；</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5.3.3出现温湿度超标及时采取措施并记录。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5.4药品养护：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5.4.1确定重点品种：近效期药品、</w:t>
      </w:r>
      <w:r>
        <w:rPr>
          <w:rFonts w:hint="eastAsia" w:asciiTheme="minorEastAsia" w:hAnsiTheme="minorEastAsia" w:cstheme="minorEastAsia"/>
          <w:color w:val="auto"/>
          <w:sz w:val="28"/>
          <w:szCs w:val="28"/>
          <w:highlight w:val="none"/>
          <w:lang w:val="en-US" w:eastAsia="zh-CN"/>
        </w:rPr>
        <w:t>含特殊药品复方制剂、首营品种、</w:t>
      </w:r>
      <w:r>
        <w:rPr>
          <w:rFonts w:hint="eastAsia" w:asciiTheme="minorEastAsia" w:hAnsiTheme="minorEastAsia" w:eastAsiaTheme="minorEastAsia" w:cstheme="minorEastAsia"/>
          <w:color w:val="auto"/>
          <w:sz w:val="28"/>
          <w:szCs w:val="28"/>
          <w:highlight w:val="none"/>
        </w:rPr>
        <w:t>冷藏或有特殊温度要求的重点养护；</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5.4.2养护原则：一般药品每季度循环检查一次，重点品种每月养护检查一次；</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5.4.3每月末按系统生成的计划，进行药品包装和外观检查，并记录，养护抽样按验收抽样原则执行；</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5.4.3.1片剂有无裂片，变色；</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5.4.3.2丸剂是否圆整均匀，蜜丸软硬适中；</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5.4.3.3颗粒剂、散剂应干燥，无吸潮、软化、结块等；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5.4.3.4锭剂、栓剂无变形；</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5.4.3.5合剂、口服液应澄清，无酸败、异臭等；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5.4.3.6胶囊剂无粘结、无变形、无破裂等；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5.4.3.7酒剂应澄清，可有少量轻摇易散的沉淀；</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5.4.3.8酊剂应澄清；</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5.4.3.9膏剂（黑膏药）应乌黑油亮，老嫩适度，无红斑、无飞边；</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5.4.3.10橡胶膏剂应无脱膏；</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5.4.3.11注射剂应无明显可见异物；</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5.4.3.12软膏剂无酸败、异臭、变色、变硬等；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5.4.3.13糖浆剂应澄清，无酸败、异臭等变质现象，含药材提取物的可有少量轻摇易散的沉淀。</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5.4.3.14中药饮片应无虫蛀、霉变、走油、粘结、变色等。</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5.4.3.15最小包装应当检查封口是否严密、牢固，有无破损、污染或渗液，包装及标签印字是否清晰，标签粘贴是否牢固。</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5.4.4养护员在电脑系统上输入用户名和密码填写养护记录内容，生成养护记录。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5.5根据需要适时采取通风、防虫、防鼠措施；</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5.6按特性对中药饮片采取干燥、冷藏等方法养护，不能造成污染；</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5.7问题处理：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5.7.1养护检查发现设施设备出现损坏、故障，及时更换或报修，并记录；</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5.7.2发现质量有疑问药品，应立即系统锁定，标示暂停发货或移至药品待处理区，通知质管科处理。</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5.7.3质管确认不合格的，通知保管员移入不合格品区，质量合格的解除限制措施。</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5.8按季度汇总分析养护质量信息，填写《药品养护质量汇总分析季度报表》。</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right="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right="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right="0"/>
        <w:jc w:val="both"/>
        <w:textAlignment w:val="auto"/>
        <w:outlineLvl w:val="9"/>
        <w:rPr>
          <w:rFonts w:hint="eastAsia" w:asciiTheme="minorEastAsia" w:hAnsiTheme="minorEastAsia" w:eastAsiaTheme="minorEastAsia" w:cstheme="minorEastAsia"/>
          <w:color w:val="auto"/>
          <w:sz w:val="28"/>
          <w:szCs w:val="28"/>
          <w:highlight w:val="none"/>
        </w:rPr>
      </w:pPr>
    </w:p>
    <w:p>
      <w:pPr>
        <w:keepNext w:val="0"/>
        <w:keepLines w:val="0"/>
        <w:pageBreakBefore w:val="0"/>
        <w:kinsoku/>
        <w:wordWrap/>
        <w:overflowPunct/>
        <w:topLinePunct w:val="0"/>
        <w:bidi w:val="0"/>
        <w:snapToGrid/>
        <w:spacing w:line="240" w:lineRule="auto"/>
        <w:ind w:right="0"/>
        <w:jc w:val="both"/>
        <w:textAlignment w:val="auto"/>
        <w:outlineLvl w:val="9"/>
        <w:rPr>
          <w:rFonts w:hint="eastAsia" w:asciiTheme="minorEastAsia" w:hAnsiTheme="minorEastAsia" w:eastAsia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处方审核、调配、</w:t>
            </w:r>
            <w:r>
              <w:rPr>
                <w:rFonts w:hint="eastAsia" w:asciiTheme="minorEastAsia" w:hAnsiTheme="minorEastAsia" w:cstheme="minorEastAsia"/>
                <w:color w:val="auto"/>
                <w:sz w:val="28"/>
                <w:szCs w:val="28"/>
                <w:highlight w:val="none"/>
                <w:lang w:eastAsia="zh-CN"/>
              </w:rPr>
              <w:t>核对</w:t>
            </w:r>
            <w:r>
              <w:rPr>
                <w:rFonts w:hint="eastAsia" w:asciiTheme="minorEastAsia" w:hAnsiTheme="minorEastAsia" w:cstheme="minorEastAsia"/>
                <w:color w:val="auto"/>
                <w:sz w:val="28"/>
                <w:szCs w:val="28"/>
                <w:highlight w:val="none"/>
              </w:rPr>
              <w:t>操作规程</w:t>
            </w:r>
            <w:r>
              <w:rPr>
                <w:rFonts w:hint="eastAsia" w:asciiTheme="minorEastAsia" w:hAnsiTheme="minorEastAsia" w:cstheme="minorEastAsia"/>
                <w:caps w:val="0"/>
                <w:color w:val="auto"/>
                <w:spacing w:val="0"/>
                <w:sz w:val="28"/>
                <w:szCs w:val="28"/>
                <w:highlight w:val="none"/>
                <w:lang w:val="en-US" w:eastAsia="zh-CN"/>
              </w:rPr>
              <w:t>操作</w:t>
            </w:r>
            <w:r>
              <w:rPr>
                <w:rFonts w:hint="eastAsia" w:asciiTheme="minorEastAsia" w:hAnsiTheme="minorEastAsia" w:eastAsiaTheme="minorEastAsia" w:cstheme="minorEastAsia"/>
                <w:caps w:val="0"/>
                <w:color w:val="auto"/>
                <w:spacing w:val="0"/>
                <w:sz w:val="28"/>
                <w:szCs w:val="28"/>
                <w:highlight w:val="none"/>
                <w:lang w:val="en-US" w:eastAsia="zh-CN"/>
              </w:rPr>
              <w:t>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GC11</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1、目的：</w:t>
      </w:r>
      <w:r>
        <w:rPr>
          <w:rFonts w:hint="eastAsia" w:asciiTheme="minorEastAsia" w:hAnsiTheme="minorEastAsia" w:cstheme="minorEastAsia"/>
          <w:color w:val="auto"/>
          <w:sz w:val="28"/>
          <w:szCs w:val="28"/>
          <w:highlight w:val="none"/>
        </w:rPr>
        <w:t>通过制定实施处方审核、调配、核对操作规程，有效控制处方审核、调配、核对药品符合质量规定的要求</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2、依据：药品经营质量管理规范及其实施细则。</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3、适用范围：</w:t>
      </w:r>
      <w:r>
        <w:rPr>
          <w:rFonts w:hint="eastAsia" w:asciiTheme="minorEastAsia" w:hAnsiTheme="minorEastAsia" w:cstheme="minorEastAsia"/>
          <w:color w:val="auto"/>
          <w:sz w:val="28"/>
          <w:szCs w:val="28"/>
          <w:highlight w:val="none"/>
        </w:rPr>
        <w:t>适用于处方审核、调配、核对操作的全过程</w:t>
      </w:r>
      <w:r>
        <w:rPr>
          <w:rFonts w:hint="eastAsia" w:asciiTheme="minorEastAsia" w:hAnsiTheme="minorEastAsia" w:eastAsiaTheme="minorEastAsia" w:cstheme="minorEastAsia"/>
          <w:color w:val="auto"/>
          <w:sz w:val="28"/>
          <w:szCs w:val="28"/>
          <w:highlight w:val="none"/>
        </w:rPr>
        <w:t>。</w:t>
      </w:r>
    </w:p>
    <w:p>
      <w:pPr>
        <w:keepNext w:val="0"/>
        <w:keepLines w:val="0"/>
        <w:pageBreakBefore w:val="0"/>
        <w:kinsoku/>
        <w:wordWrap/>
        <w:overflowPunct/>
        <w:topLinePunct w:val="0"/>
        <w:bidi w:val="0"/>
        <w:snapToGrid/>
        <w:spacing w:line="240" w:lineRule="auto"/>
        <w:ind w:left="0" w:leftChars="0" w:right="0" w:firstLine="560" w:firstLineChars="200"/>
        <w:jc w:val="both"/>
        <w:textAlignment w:val="auto"/>
        <w:outlineLvl w:val="9"/>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4、责任：</w:t>
      </w:r>
      <w:r>
        <w:rPr>
          <w:rFonts w:hint="eastAsia" w:ascii="宋体" w:hAnsi="宋体" w:eastAsia="宋体" w:cs="宋体"/>
          <w:color w:val="auto"/>
          <w:sz w:val="28"/>
          <w:szCs w:val="28"/>
          <w:highlight w:val="none"/>
        </w:rPr>
        <w:t>处方审核、调配、核对相关人员本程序的实施负责。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color w:val="auto"/>
          <w:sz w:val="28"/>
          <w:szCs w:val="28"/>
          <w:highlight w:val="none"/>
          <w:lang w:val="en-US" w:eastAsia="zh-CN"/>
        </w:rPr>
        <w:t>内容</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w:t>
      </w:r>
      <w:r>
        <w:rPr>
          <w:rFonts w:hint="eastAsia" w:ascii="宋体" w:hAnsi="宋体" w:eastAsia="宋体" w:cs="宋体"/>
          <w:color w:val="auto"/>
          <w:sz w:val="28"/>
          <w:szCs w:val="28"/>
          <w:highlight w:val="none"/>
        </w:rPr>
        <w:t>消费者购买处方药时必须</w:t>
      </w:r>
      <w:r>
        <w:rPr>
          <w:rFonts w:hint="eastAsia" w:ascii="宋体" w:hAnsi="宋体" w:eastAsia="宋体" w:cs="宋体"/>
          <w:color w:val="auto"/>
          <w:sz w:val="28"/>
          <w:szCs w:val="28"/>
          <w:highlight w:val="none"/>
          <w:lang w:eastAsia="zh-CN"/>
        </w:rPr>
        <w:t>开具远程电子处方或</w:t>
      </w:r>
      <w:r>
        <w:rPr>
          <w:rFonts w:hint="eastAsia" w:ascii="宋体" w:hAnsi="宋体" w:eastAsia="宋体" w:cs="宋体"/>
          <w:color w:val="auto"/>
          <w:sz w:val="28"/>
          <w:szCs w:val="28"/>
          <w:highlight w:val="none"/>
        </w:rPr>
        <w:t>出具</w:t>
      </w:r>
      <w:r>
        <w:rPr>
          <w:rFonts w:hint="eastAsia" w:ascii="宋体" w:hAnsi="宋体" w:eastAsia="宋体" w:cs="宋体"/>
          <w:color w:val="auto"/>
          <w:sz w:val="28"/>
          <w:szCs w:val="28"/>
          <w:highlight w:val="none"/>
          <w:lang w:eastAsia="zh-CN"/>
        </w:rPr>
        <w:t>纸质</w:t>
      </w:r>
      <w:r>
        <w:rPr>
          <w:rFonts w:hint="eastAsia" w:ascii="宋体" w:hAnsi="宋体" w:eastAsia="宋体" w:cs="宋体"/>
          <w:color w:val="auto"/>
          <w:sz w:val="28"/>
          <w:szCs w:val="28"/>
          <w:highlight w:val="none"/>
        </w:rPr>
        <w:t>处方，由配备的执业药师或者远程执业药师对处方审核通过后方可调配、销售。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执业药师对处方所列药品不得擅自更改或者代用；对有配伍禁忌或者超剂量的处方，应当拒绝调配；但经处方医师更并重新签字确认的，审方通过后可以调配。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w:t>
      </w:r>
      <w:r>
        <w:rPr>
          <w:rFonts w:hint="eastAsia" w:ascii="宋体" w:hAnsi="宋体" w:eastAsia="宋体" w:cs="宋体"/>
          <w:color w:val="auto"/>
          <w:sz w:val="28"/>
          <w:szCs w:val="28"/>
          <w:highlight w:val="none"/>
        </w:rPr>
        <w:t>调配员在调配处方时，必须仔细核对处方上所列品种，按照处方顺序进行调配。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highlight w:val="none"/>
        </w:rPr>
        <w:t>调配人员调配完毕后，对需特殊处理的药物应在包装上注明。经自查无误后签字交复核人员进行复核。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5.5</w:t>
      </w:r>
      <w:r>
        <w:rPr>
          <w:rFonts w:hint="eastAsia" w:ascii="宋体" w:hAnsi="宋体" w:eastAsia="宋体" w:cs="宋体"/>
          <w:color w:val="auto"/>
          <w:sz w:val="28"/>
          <w:szCs w:val="28"/>
          <w:highlight w:val="none"/>
        </w:rPr>
        <w:t>复核人员按照处方所列品种，与调配人员所调配品种进行核对，须仔细核对品名、规格、数量，经核对无误后在处方上签字确认后方可装袋。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5.6</w:t>
      </w:r>
      <w:r>
        <w:rPr>
          <w:rFonts w:hint="eastAsia" w:ascii="宋体" w:hAnsi="宋体" w:eastAsia="宋体" w:cs="宋体"/>
          <w:color w:val="auto"/>
          <w:sz w:val="28"/>
          <w:szCs w:val="28"/>
          <w:highlight w:val="none"/>
        </w:rPr>
        <w:t>经复核人员核对无误、装袋后的药品需认真核对顾客取药凭证及姓名等信息，确认无误后方可发药给顾客，同时应向顾客详细交代用药注意事项，需特殊处理的药物应向顾客说明使用方法。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5.7</w:t>
      </w:r>
      <w:r>
        <w:rPr>
          <w:rFonts w:hint="eastAsia" w:ascii="宋体" w:hAnsi="宋体" w:eastAsia="宋体" w:cs="宋体"/>
          <w:color w:val="auto"/>
          <w:sz w:val="28"/>
          <w:szCs w:val="28"/>
          <w:highlight w:val="none"/>
        </w:rPr>
        <w:t>药店按照处方调配药品和完成销售后，保存纸质处方、电子处方或者纸质处方复印件备查。保存至少5年备查。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aps w:val="0"/>
                <w:color w:val="auto"/>
                <w:spacing w:val="0"/>
                <w:sz w:val="28"/>
                <w:szCs w:val="28"/>
                <w:highlight w:val="none"/>
                <w:lang w:eastAsia="zh-CN"/>
              </w:rPr>
              <w:t>中药饮片</w:t>
            </w:r>
            <w:r>
              <w:rPr>
                <w:rFonts w:hint="eastAsia" w:asciiTheme="minorEastAsia" w:hAnsiTheme="minorEastAsia" w:cstheme="minorEastAsia"/>
                <w:color w:val="auto"/>
                <w:sz w:val="28"/>
                <w:szCs w:val="28"/>
                <w:highlight w:val="none"/>
              </w:rPr>
              <w:t>处方审核、调配、审核操作规程</w:t>
            </w:r>
            <w:r>
              <w:rPr>
                <w:rFonts w:hint="eastAsia" w:asciiTheme="minorEastAsia" w:hAnsiTheme="minorEastAsia" w:cstheme="minorEastAsia"/>
                <w:caps w:val="0"/>
                <w:color w:val="auto"/>
                <w:spacing w:val="0"/>
                <w:sz w:val="28"/>
                <w:szCs w:val="28"/>
                <w:highlight w:val="none"/>
                <w:lang w:val="en-US" w:eastAsia="zh-CN"/>
              </w:rPr>
              <w:t>操作</w:t>
            </w:r>
            <w:r>
              <w:rPr>
                <w:rFonts w:hint="eastAsia" w:asciiTheme="minorEastAsia" w:hAnsiTheme="minorEastAsia" w:eastAsiaTheme="minorEastAsia" w:cstheme="minorEastAsia"/>
                <w:caps w:val="0"/>
                <w:color w:val="auto"/>
                <w:spacing w:val="0"/>
                <w:sz w:val="28"/>
                <w:szCs w:val="28"/>
                <w:highlight w:val="none"/>
                <w:lang w:val="en-US" w:eastAsia="zh-CN"/>
              </w:rPr>
              <w:t>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GC12</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pStyle w:val="8"/>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、目的：通过制定实施中药饮片处方审核、调配、核对操作规程，有效控制中药饮片处方审核、调配、核对药品符合质量规定的要求。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、范围：适用于中药饮片处方审核、调配、核对操作的全过程。</w:t>
      </w:r>
    </w:p>
    <w:p>
      <w:pPr>
        <w:pStyle w:val="8"/>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、责任：中药饮片处方审核、调配、核对相关人员对此程序的实施负责。</w:t>
      </w:r>
    </w:p>
    <w:p>
      <w:pPr>
        <w:pStyle w:val="8"/>
        <w:keepNext w:val="0"/>
        <w:keepLines w:val="0"/>
        <w:pageBreakBefore w:val="0"/>
        <w:widowControl w:val="0"/>
        <w:kinsoku/>
        <w:wordWrap/>
        <w:overflowPunct/>
        <w:topLinePunct w:val="0"/>
        <w:autoSpaceDE/>
        <w:autoSpaceDN/>
        <w:bidi w:val="0"/>
        <w:adjustRightInd/>
        <w:snapToGrid/>
        <w:spacing w:line="240" w:lineRule="auto"/>
        <w:ind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5.1中药饮片专柜营业员在接待中药饮片调配处方时，要及时将需要审核处方交予中药饮片处方审核人员手上，中药饮片处方审核人员为门店具有中药执业药师资格的人员，处方审核人员对中药处方进行审方。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中药饮片处方审核人员，认真对处方所列品种进行审核，查看是否存在十八反、十九畏目录上禁忌品种、查看是否存配伍禁忌、超剂量处方，如有应当告知处方持有人，仍需调配，须经处方医生更正或者重新签字确认，方可调配，无以上情况，中药饮片处方审核人员在处方上签名，将处方交予调配人员进行调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5.3中药饮片调配人员，门店在中药饮片专柜营业人员，对处方进行调配，不得擅自更改或者代用处方所列品种。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5.5单剂处方中药的调剂必须每味都要用药戥称，多剂处方必须坚持多戥分称，以保证计量准确。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5.6调配处方时，应按处方依次进行，调配完毕，经核对无误后，调配及复核人员在处方上签字或盖章，再付给顾客。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5.7发药时应认真核对患者姓名、药剂贴数，同时向顾客说明需要特殊处理药物或另外的“药引”，以及煎煮方法、服法等。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5.8</w:t>
      </w:r>
      <w:r>
        <w:rPr>
          <w:rFonts w:hint="eastAsia" w:ascii="宋体" w:hAnsi="宋体" w:eastAsia="宋体" w:cs="宋体"/>
          <w:color w:val="auto"/>
          <w:sz w:val="28"/>
          <w:szCs w:val="28"/>
          <w:highlight w:val="none"/>
        </w:rPr>
        <w:t>药店按照处方调配药品和完成销售后，保存纸质处方、电子处方或者纸质处方复印件备查。保存至少5年备查。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药品拆零销售操作规程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GC13</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ind w:firstLine="560" w:firstLineChars="200"/>
        <w:rPr>
          <w:rFonts w:asciiTheme="minorEastAsia" w:hAnsiTheme="minorEastAsia" w:cstheme="minorEastAsia"/>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、目的：</w:t>
      </w:r>
      <w:r>
        <w:rPr>
          <w:rFonts w:hint="eastAsia" w:asciiTheme="minorEastAsia" w:hAnsiTheme="minorEastAsia" w:cstheme="minorEastAsia"/>
          <w:color w:val="auto"/>
          <w:sz w:val="28"/>
          <w:szCs w:val="28"/>
          <w:highlight w:val="none"/>
        </w:rPr>
        <w:t>通过制定实施药品拆零销售操作规程，有效控制药品拆零销售药品符合质量规定的要求。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、范围：</w:t>
      </w:r>
      <w:r>
        <w:rPr>
          <w:rFonts w:hint="eastAsia" w:asciiTheme="minorEastAsia" w:hAnsiTheme="minorEastAsia" w:cstheme="minorEastAsia"/>
          <w:color w:val="auto"/>
          <w:sz w:val="28"/>
          <w:szCs w:val="28"/>
          <w:highlight w:val="none"/>
        </w:rPr>
        <w:t>适用于药品拆零销售操作的全过程</w:t>
      </w:r>
      <w:r>
        <w:rPr>
          <w:rFonts w:hint="eastAsia" w:ascii="宋体" w:hAnsi="宋体" w:eastAsia="宋体" w:cs="宋体"/>
          <w:color w:val="auto"/>
          <w:sz w:val="28"/>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、责任：营业员、质量管理员、执业药师、处方审核员对此程序的实施负责</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w:t>
      </w:r>
      <w:r>
        <w:rPr>
          <w:rFonts w:hint="eastAsia" w:ascii="宋体" w:hAnsi="宋体" w:eastAsia="宋体" w:cs="宋体"/>
          <w:color w:val="auto"/>
          <w:sz w:val="28"/>
          <w:szCs w:val="28"/>
          <w:highlight w:val="none"/>
        </w:rPr>
        <w:t>拆零销售是指将最小包装拆分销售的方式，即将药品最小包装拆除，剩下的药品继续放入原包装内或专用的广口瓶，保留原包装直至销售完毕。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拆零销售的门店必须设立拆零专柜。配备齐全的</w:t>
      </w:r>
      <w:r>
        <w:rPr>
          <w:rFonts w:hint="eastAsia" w:ascii="宋体" w:hAnsi="宋体" w:eastAsia="宋体" w:cs="宋体"/>
          <w:color w:val="auto"/>
          <w:kern w:val="0"/>
          <w:sz w:val="28"/>
          <w:szCs w:val="28"/>
          <w:highlight w:val="none"/>
        </w:rPr>
        <w:t>拆零使用的容器、工具（如天平、药匙、药刀、瓷盘、拆零药袋、医用手套等），并定期消毒、清洗，保持工作环境卫生整洁，防止污染药品。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5.3</w:t>
      </w:r>
      <w:r>
        <w:rPr>
          <w:rFonts w:hint="eastAsia" w:ascii="宋体" w:hAnsi="宋体" w:eastAsia="宋体" w:cs="宋体"/>
          <w:color w:val="auto"/>
          <w:kern w:val="0"/>
          <w:sz w:val="28"/>
          <w:szCs w:val="28"/>
          <w:highlight w:val="none"/>
        </w:rPr>
        <w:t>拆零前，对拆零药品需检查外观质量，凡发现质量可疑或外观性状不合格的不可拆零。药品拆零时，不得裸手直接接触药品。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highlight w:val="none"/>
        </w:rPr>
        <w:t>营业员将药品拆零时，首先对药品外包装进行质量检查，并核对品名、规格、批号、生产企业等后，分别存放于专柜内，保留原包装的标签和说明书。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5.5</w:t>
      </w:r>
      <w:r>
        <w:rPr>
          <w:rFonts w:hint="eastAsia" w:ascii="宋体" w:hAnsi="宋体" w:eastAsia="宋体" w:cs="宋体"/>
          <w:color w:val="auto"/>
          <w:sz w:val="28"/>
          <w:szCs w:val="28"/>
          <w:highlight w:val="none"/>
        </w:rPr>
        <w:t>拆零销售时，首先用酒精和棉签对药匙、剪刀进行消毒，用消毒后的药匙、剪刀进行分零，将顾客需购买的药品装入清洁药袋，在药袋上注明品名、规格、数量、批号、有效期、用法用量、注意事项、禁忌等内容。</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5.6</w:t>
      </w:r>
      <w:r>
        <w:rPr>
          <w:rFonts w:hint="eastAsia" w:ascii="宋体" w:hAnsi="宋体" w:eastAsia="宋体" w:cs="宋体"/>
          <w:color w:val="auto"/>
          <w:kern w:val="0"/>
          <w:sz w:val="28"/>
          <w:szCs w:val="28"/>
          <w:highlight w:val="none"/>
        </w:rPr>
        <w:t>对拆零后的药品，应集中存放于拆零专柜，不能与其他药品混放。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5.7</w:t>
      </w:r>
      <w:r>
        <w:rPr>
          <w:rFonts w:hint="eastAsia" w:ascii="宋体" w:hAnsi="宋体" w:eastAsia="宋体" w:cs="宋体"/>
          <w:color w:val="auto"/>
          <w:sz w:val="28"/>
          <w:szCs w:val="28"/>
          <w:highlight w:val="none"/>
        </w:rPr>
        <w:t>将拆零药品交付顾客时，应向顾客详细交代用药注意事项，同时向顾客交付药品说明书原件或复印件。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5.8</w:t>
      </w:r>
      <w:r>
        <w:rPr>
          <w:rFonts w:hint="eastAsia" w:ascii="宋体" w:hAnsi="宋体" w:eastAsia="宋体" w:cs="宋体"/>
          <w:color w:val="auto"/>
          <w:sz w:val="28"/>
          <w:szCs w:val="28"/>
          <w:highlight w:val="none"/>
        </w:rPr>
        <w:t>用酒精和棉签对药匙、剪刀进行消毒，放归原位。</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rPr>
        <w:t>5.9</w:t>
      </w:r>
      <w:r>
        <w:rPr>
          <w:rFonts w:hint="eastAsia" w:ascii="宋体" w:hAnsi="宋体" w:eastAsia="宋体" w:cs="宋体"/>
          <w:color w:val="auto"/>
          <w:kern w:val="0"/>
          <w:sz w:val="28"/>
          <w:szCs w:val="28"/>
          <w:highlight w:val="none"/>
        </w:rPr>
        <w:t xml:space="preserve">拆零药品列入门店养护检查重点查看对象。 </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rPr>
        <w:t>5.10</w:t>
      </w:r>
      <w:r>
        <w:rPr>
          <w:rFonts w:hint="eastAsia" w:ascii="宋体" w:hAnsi="宋体" w:eastAsia="宋体" w:cs="宋体"/>
          <w:color w:val="auto"/>
          <w:sz w:val="28"/>
          <w:szCs w:val="28"/>
          <w:highlight w:val="none"/>
        </w:rPr>
        <w:t>拆零销售完毕，应及时做好“拆零药品记录”登记。</w:t>
      </w:r>
      <w:r>
        <w:rPr>
          <w:rFonts w:hint="eastAsia" w:ascii="宋体" w:hAnsi="宋体" w:eastAsia="宋体" w:cs="宋体"/>
          <w:color w:val="auto"/>
          <w:kern w:val="0"/>
          <w:sz w:val="28"/>
          <w:szCs w:val="28"/>
          <w:highlight w:val="none"/>
        </w:rPr>
        <w:t>拆零记录至少保存5年，原包装应当保存至拆零药品销售完毕为止。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特殊管理的药品和国家有专门管理要求的药品销售操作规程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GC14</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、目的：通过制定实施国家有专门管理要求的药品销售操作规程，有效控制国家有专门管理要求的药品销售符合质量规定的要求。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560" w:firstLineChars="200"/>
        <w:jc w:val="both"/>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、范围：适用国家有专门管理要求的药品销售操作的全过程。</w:t>
      </w:r>
    </w:p>
    <w:p>
      <w:pPr>
        <w:pStyle w:val="8"/>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、责任：</w:t>
      </w:r>
      <w:r>
        <w:rPr>
          <w:rFonts w:hint="eastAsia" w:ascii="宋体" w:hAnsi="宋体" w:eastAsia="宋体" w:cs="宋体"/>
          <w:color w:val="auto"/>
          <w:sz w:val="28"/>
          <w:szCs w:val="28"/>
          <w:highlight w:val="none"/>
          <w:lang w:eastAsia="zh-CN"/>
        </w:rPr>
        <w:t>门店全体人员</w:t>
      </w:r>
      <w:r>
        <w:rPr>
          <w:rFonts w:hint="eastAsia" w:ascii="宋体" w:hAnsi="宋体" w:eastAsia="宋体" w:cs="宋体"/>
          <w:color w:val="auto"/>
          <w:sz w:val="28"/>
          <w:szCs w:val="28"/>
          <w:highlight w:val="none"/>
        </w:rPr>
        <w:t>对此程序的实施负责</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5.1国家有特殊管理要求的药品包含：蛋白同化制剂</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rPr>
        <w:t>肽类激素</w:t>
      </w:r>
      <w:r>
        <w:rPr>
          <w:rFonts w:hint="eastAsia" w:ascii="宋体" w:hAnsi="宋体" w:eastAsia="宋体" w:cs="宋体"/>
          <w:color w:val="auto"/>
          <w:sz w:val="28"/>
          <w:szCs w:val="28"/>
          <w:highlight w:val="none"/>
          <w:lang w:eastAsia="zh-CN"/>
        </w:rPr>
        <w:t>（限胰岛素），</w:t>
      </w:r>
      <w:r>
        <w:rPr>
          <w:rFonts w:hint="eastAsia" w:ascii="宋体" w:hAnsi="宋体" w:eastAsia="宋体" w:cs="宋体"/>
          <w:color w:val="auto"/>
          <w:sz w:val="28"/>
          <w:szCs w:val="28"/>
          <w:highlight w:val="none"/>
        </w:rPr>
        <w:t>含特殊药品复方制剂包括含麻黄碱类复方制剂、含可待因复方口服溶液、复方地芬诺酯片和复方甘草片。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5.2销售含麻黄碱类复方制剂，查验购买者的身份证</w:t>
      </w:r>
      <w:r>
        <w:rPr>
          <w:rFonts w:hint="eastAsia" w:ascii="宋体" w:hAnsi="宋体" w:eastAsia="宋体" w:cs="宋体"/>
          <w:color w:val="auto"/>
          <w:sz w:val="28"/>
          <w:szCs w:val="28"/>
          <w:highlight w:val="none"/>
          <w:lang w:eastAsia="zh-CN"/>
        </w:rPr>
        <w:t>，实行电子扫码登记销售</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w:t>
      </w:r>
      <w:r>
        <w:rPr>
          <w:rFonts w:hint="eastAsia" w:ascii="宋体" w:hAnsi="宋体" w:eastAsia="宋体" w:cs="宋体"/>
          <w:color w:val="auto"/>
          <w:sz w:val="28"/>
          <w:szCs w:val="28"/>
          <w:highlight w:val="none"/>
        </w:rPr>
        <w:t>门店人员应按照处方审核、调配、核对操作程序要求，对处方药处方进行审核后方可调配。</w:t>
      </w:r>
    </w:p>
    <w:p>
      <w:pPr>
        <w:pStyle w:val="11"/>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highlight w:val="none"/>
        </w:rPr>
        <w:t>门店的</w:t>
      </w:r>
      <w:r>
        <w:rPr>
          <w:rFonts w:hint="eastAsia" w:ascii="宋体" w:hAnsi="宋体" w:eastAsia="宋体" w:cs="宋体"/>
          <w:color w:val="auto"/>
          <w:kern w:val="0"/>
          <w:sz w:val="28"/>
          <w:szCs w:val="28"/>
          <w:highlight w:val="none"/>
        </w:rPr>
        <w:t>含特殊药品复方制剂</w:t>
      </w:r>
      <w:r>
        <w:rPr>
          <w:rFonts w:hint="eastAsia" w:ascii="宋体" w:hAnsi="宋体" w:eastAsia="宋体" w:cs="宋体"/>
          <w:color w:val="auto"/>
          <w:kern w:val="0"/>
          <w:sz w:val="28"/>
          <w:szCs w:val="28"/>
          <w:highlight w:val="none"/>
          <w:lang w:eastAsia="zh-CN"/>
        </w:rPr>
        <w:t>应集中陈列存放，</w:t>
      </w:r>
      <w:r>
        <w:rPr>
          <w:rFonts w:hint="eastAsia" w:ascii="宋体" w:hAnsi="宋体" w:eastAsia="宋体" w:cs="宋体"/>
          <w:color w:val="auto"/>
          <w:kern w:val="0"/>
          <w:sz w:val="28"/>
          <w:szCs w:val="28"/>
          <w:highlight w:val="none"/>
        </w:rPr>
        <w:t>不得开架销售，应当张贴“含特殊药品复方制剂专柜”标识。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5.5</w:t>
      </w:r>
      <w:r>
        <w:rPr>
          <w:rFonts w:hint="eastAsia" w:ascii="宋体" w:hAnsi="宋体" w:eastAsia="宋体" w:cs="宋体"/>
          <w:color w:val="auto"/>
          <w:sz w:val="28"/>
          <w:szCs w:val="28"/>
          <w:highlight w:val="none"/>
        </w:rPr>
        <w:t>销售含特殊药品复方制剂的药品，应当严格按照国家有关规定进行。按处方药管理的含特殊药品复方制剂必须严格凭有效医生处方销售</w:t>
      </w:r>
      <w:r>
        <w:rPr>
          <w:rFonts w:hint="eastAsia" w:ascii="宋体" w:hAnsi="宋体" w:eastAsia="宋体" w:cs="宋体"/>
          <w:color w:val="auto"/>
          <w:kern w:val="0"/>
          <w:sz w:val="28"/>
          <w:szCs w:val="28"/>
          <w:highlight w:val="none"/>
        </w:rPr>
        <w:t>；</w:t>
      </w:r>
      <w:r>
        <w:rPr>
          <w:rFonts w:hint="eastAsia" w:ascii="宋体" w:hAnsi="宋体" w:eastAsia="宋体" w:cs="宋体"/>
          <w:color w:val="auto"/>
          <w:sz w:val="28"/>
          <w:szCs w:val="28"/>
          <w:highlight w:val="none"/>
        </w:rPr>
        <w:t>除处方药按处方剂量销售外，</w:t>
      </w:r>
      <w:r>
        <w:rPr>
          <w:rFonts w:hint="eastAsia" w:ascii="宋体" w:hAnsi="宋体" w:eastAsia="宋体" w:cs="宋体"/>
          <w:color w:val="auto"/>
          <w:sz w:val="28"/>
          <w:szCs w:val="28"/>
          <w:highlight w:val="none"/>
          <w:lang w:val="en-US" w:eastAsia="zh-CN"/>
        </w:rPr>
        <w:t>72小时内购买</w:t>
      </w:r>
      <w:r>
        <w:rPr>
          <w:rFonts w:hint="eastAsia" w:ascii="宋体" w:hAnsi="宋体" w:eastAsia="宋体" w:cs="宋体"/>
          <w:color w:val="auto"/>
          <w:sz w:val="28"/>
          <w:szCs w:val="28"/>
          <w:highlight w:val="none"/>
        </w:rPr>
        <w:t>不得超过2个最小包装。</w:t>
      </w: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营业场所药品陈列及检查操作规程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GC15</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1、目的：通过制定营业场所的药品陈列及检查操作规程，有效控制营业场所的药品陈列及检查符合质量规定的要求。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3、适用范围：适用营业场所的药品陈列及检查全过程。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4、责任：门店养护人员及门店营业员对此程序的实施负责。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5.1药品陈列</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5.1.1、质量管理员按照药品剂型、用途以及储存要求分类陈列；设置醒目标志，类别标签要求字迹清晰、放置准确；药品陈列于销售区域柜台或货架上，摆放整齐有序，避免阳光直射。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5.1.2、药品分类要求：处方药、非处方药分区陈列，并有处方药、非处方药专用标识；处方药不得采用开架自选的方式陈列和销售；外用药设置外用药品专柜；拆零销售的药品集中存放于拆零专柜；特殊管理的药品和国家有专门管理要求的药品不得陈列，按有关要求专人负责；冷藏药品放置在冷藏设备中，按规定对温度进行监测和记录，并保证存放温度符合要求；中药饮片柜斗谱书写正名正字；装斗前认真复核，防止错斗、串斗；定期清斗，防止饮片生虫、发霉、变质；不同批号的饮片装斗前必须清斗并填写清斗记录；非药品在专区陈列，与药品区域明显隔离，并有醒目标志。</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5.2陈列药品检查方法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5.2.1、药品养护员依据陈列药品的流动情况，制定养护检查计划，对陈列药品每一个月检查一次，并认真填写“陈列药品检查记录”。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5.2.2、药品养护：药品养护员在质量养护检查中，依据陈列药品的外观质量变化情况，抽样进行外观质量的检查；抽样的药品依照“药品外观质量检查要点”，按照药品剂型逐一检查，检查合格的药品填写好“陈列药品检查记录”可继续上架销售；质量有问题或有疑问的品种要立即下柜停止销售，并详细记录，同时上报质量管理员进行复查。</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5.2.3、中药饮片养护：中药饮片要按其特性分类存放，药斗要做到一货一斗，不得错斗、串斗；新进饮片装斗前要填写“清斗记录”，按要求真实、准确记录相关项目；养护员每月检查药斗内饮片质量，防止发生生虫、霉变、走油、结串、串药等现象；夏防季节，对易变质饮片要每天检查；如有变化要及时采取相应的养护措施，并如实填写“中药饮片检查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5.2.4、药品效期管理：药品养护员根据每月对陈列药品的检查，填报“近效期药品催售表”；一式三份，质量负责人、养护员各一份，柜组一份，质量负责人督促营业员按照“先进先出、近期先出”的原则进行销售；养护员每月对近效期商品进行核查，在“近效期药品催销表”上如实记录已售、退货结论。</w:t>
      </w: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p>
      <w:pPr>
        <w:ind w:firstLine="560" w:firstLineChars="200"/>
        <w:rPr>
          <w:rFonts w:asciiTheme="minorEastAsia" w:hAnsiTheme="minorEastAsia" w:cstheme="minorEastAsia"/>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rPr>
              <w:t>营业场所冷藏药品存放操作规程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GC16</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1、目的：通过制定营业场所冷藏药品的存放操作规程，有效控制营业场所冷藏药品的存放符合质量规定的要求。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3、适用范围：适用营业场所冷藏药品的存放全过程。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4、责任：门店</w:t>
      </w:r>
      <w:r>
        <w:rPr>
          <w:rFonts w:hint="eastAsia" w:ascii="宋体" w:hAnsi="宋体" w:eastAsia="宋体" w:cs="宋体"/>
          <w:color w:val="auto"/>
          <w:sz w:val="28"/>
          <w:szCs w:val="28"/>
          <w:highlight w:val="none"/>
          <w:lang w:eastAsia="zh-CN"/>
        </w:rPr>
        <w:t>全体</w:t>
      </w:r>
      <w:r>
        <w:rPr>
          <w:rFonts w:hint="eastAsia" w:ascii="宋体" w:hAnsi="宋体" w:eastAsia="宋体" w:cs="宋体"/>
          <w:color w:val="auto"/>
          <w:sz w:val="28"/>
          <w:szCs w:val="28"/>
          <w:highlight w:val="none"/>
        </w:rPr>
        <w:t>人员对此程序的实施负责。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5.1冷藏药品的收货、验收操作程序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5.1.1、冷藏药品收货区应在阴凉或冷藏环境中，不得置于露天、阳光直射和其它可能改变周围环境温度的位置。店员收货前，应查看并确认运输全程温度符合规定的要求后，方可接收货物，移入待验区并立即通知验收人员进行验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5.1.2、冷藏药品的验收要在 30分钟内完成，验收人员需按照冷藏药品的温度要求及外观质量情况进行验收，验收合格后立即将药品转入低温柜存放；如对质量不合格或有疑问的药品要及时上报质量管理员待查。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5.2冷藏药品的贮藏、养护操作程序：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5.2.1、冷藏药品需存放在可调节温度的低温柜中，养护人员每天两次对低温柜内温湿度进行监测并记录，确保冷藏药品质量合格。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5.2.2、低温柜要定期进行维护保养并做好记录。养护人员如发现设备故障，应先将药品隔离，暂停销售，做好记录并及时上报质量管理员。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p>
    <w:tbl>
      <w:tblPr>
        <w:tblStyle w:val="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3073"/>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4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hanging="1400" w:hangingChars="500"/>
              <w:jc w:val="both"/>
              <w:textAlignment w:val="auto"/>
              <w:outlineLvl w:val="9"/>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文件名称：</w:t>
            </w:r>
            <w:r>
              <w:rPr>
                <w:rFonts w:hint="eastAsia" w:asciiTheme="minorEastAsia" w:hAnsiTheme="minorEastAsia" w:cstheme="minorEastAsia"/>
                <w:color w:val="auto"/>
                <w:sz w:val="28"/>
                <w:szCs w:val="28"/>
                <w:highlight w:val="none"/>
                <w:lang w:eastAsia="zh-CN"/>
              </w:rPr>
              <w:t>门店煎药</w:t>
            </w:r>
            <w:r>
              <w:rPr>
                <w:rFonts w:hint="eastAsia" w:asciiTheme="minorEastAsia" w:hAnsiTheme="minorEastAsia" w:cstheme="minorEastAsia"/>
                <w:color w:val="auto"/>
                <w:sz w:val="28"/>
                <w:szCs w:val="28"/>
                <w:highlight w:val="none"/>
              </w:rPr>
              <w:t>操作规程</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编号：SCTJ-</w:t>
            </w:r>
            <w:r>
              <w:rPr>
                <w:rFonts w:hint="eastAsia" w:asciiTheme="minorEastAsia" w:hAnsiTheme="minorEastAsia" w:cstheme="minorEastAsia"/>
                <w:caps w:val="0"/>
                <w:color w:val="auto"/>
                <w:spacing w:val="0"/>
                <w:sz w:val="28"/>
                <w:szCs w:val="28"/>
                <w:highlight w:val="none"/>
                <w:lang w:val="en-US" w:eastAsia="zh-CN"/>
              </w:rPr>
              <w:t>GC17</w:t>
            </w:r>
            <w:r>
              <w:rPr>
                <w:rFonts w:hint="eastAsia" w:asciiTheme="minorEastAsia" w:hAnsiTheme="minorEastAsia" w:eastAsiaTheme="minorEastAsia" w:cstheme="minorEastAsia"/>
                <w:caps w:val="0"/>
                <w:color w:val="auto"/>
                <w:spacing w:val="0"/>
                <w:sz w:val="28"/>
                <w:szCs w:val="28"/>
                <w:highlight w:val="none"/>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起草人：明登银</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审核人：杜永红</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批准人：蒋炜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起草日期：2018.9</w:t>
            </w:r>
          </w:p>
        </w:tc>
        <w:tc>
          <w:tcPr>
            <w:tcW w:w="3073"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批准日期：2018.12</w:t>
            </w:r>
          </w:p>
        </w:tc>
        <w:tc>
          <w:tcPr>
            <w:tcW w:w="3074" w:type="dxa"/>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执行日期：2018.12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20" w:type="dxa"/>
            <w:gridSpan w:val="3"/>
            <w:vAlign w:val="center"/>
          </w:tcPr>
          <w:p>
            <w:pPr>
              <w:jc w:val="both"/>
              <w:rPr>
                <w:rFonts w:hint="eastAsia" w:asciiTheme="minorEastAsia" w:hAnsiTheme="minorEastAsia" w:eastAsiaTheme="minorEastAsia" w:cstheme="minorEastAsia"/>
                <w:caps w:val="0"/>
                <w:color w:val="auto"/>
                <w:spacing w:val="0"/>
                <w:sz w:val="28"/>
                <w:szCs w:val="28"/>
                <w:highlight w:val="none"/>
              </w:rPr>
            </w:pPr>
            <w:r>
              <w:rPr>
                <w:rFonts w:hint="eastAsia" w:asciiTheme="minorEastAsia" w:hAnsiTheme="minorEastAsia" w:eastAsiaTheme="minorEastAsia" w:cstheme="minorEastAsia"/>
                <w:caps w:val="0"/>
                <w:color w:val="auto"/>
                <w:spacing w:val="0"/>
                <w:sz w:val="28"/>
                <w:szCs w:val="28"/>
                <w:highlight w:val="none"/>
              </w:rPr>
              <w:t>变更原因：新修订药品经营质量管理规范及现场检查指导原则要求</w:t>
            </w:r>
          </w:p>
        </w:tc>
      </w:tr>
    </w:tbl>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1、目的：规范配方中药饮片煎药全过程的控制和管理，确保符合质量要求。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2、依据：药品经营质量管理规范及其实施细则。</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3、适用范围：适用于本公司配方中药饮片煎药全过程。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4、责任：煎药员对此程序的实施负责。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w:t>
      </w:r>
      <w:r>
        <w:rPr>
          <w:rFonts w:hint="eastAsia" w:ascii="宋体" w:hAnsi="宋体" w:eastAsia="宋体" w:cs="宋体"/>
          <w:color w:val="auto"/>
          <w:sz w:val="28"/>
          <w:szCs w:val="28"/>
          <w:highlight w:val="none"/>
        </w:rPr>
        <w:t>煎药操作人员都必须经过培训后方可上岗。</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5.2</w:t>
      </w:r>
      <w:r>
        <w:rPr>
          <w:rFonts w:hint="eastAsia" w:ascii="宋体" w:hAnsi="宋体" w:eastAsia="宋体" w:cs="宋体"/>
          <w:color w:val="auto"/>
          <w:sz w:val="28"/>
          <w:szCs w:val="28"/>
          <w:highlight w:val="none"/>
        </w:rPr>
        <w:t>准备好每付药按900ml-1000ml水浸泡15-30分钟后的待煎药。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5.3</w:t>
      </w:r>
      <w:r>
        <w:rPr>
          <w:rFonts w:hint="eastAsia" w:ascii="宋体" w:hAnsi="宋体" w:eastAsia="宋体" w:cs="宋体"/>
          <w:color w:val="auto"/>
          <w:sz w:val="28"/>
          <w:szCs w:val="28"/>
          <w:highlight w:val="none"/>
        </w:rPr>
        <w:t>检查煎药的电源是否开启，主阀门及排污阀门是否关闭。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5.4</w:t>
      </w:r>
      <w:r>
        <w:rPr>
          <w:rFonts w:hint="eastAsia" w:ascii="宋体" w:hAnsi="宋体" w:eastAsia="宋体" w:cs="宋体"/>
          <w:color w:val="auto"/>
          <w:sz w:val="28"/>
          <w:szCs w:val="28"/>
          <w:highlight w:val="none"/>
        </w:rPr>
        <w:t>把待煎中药（不能超过煎药锅容量的2/3）放入煎药锅内，关闭好锅盖及安全阀。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5.5</w:t>
      </w:r>
      <w:r>
        <w:rPr>
          <w:rFonts w:hint="eastAsia" w:ascii="宋体" w:hAnsi="宋体" w:eastAsia="宋体" w:cs="宋体"/>
          <w:color w:val="auto"/>
          <w:sz w:val="28"/>
          <w:szCs w:val="28"/>
          <w:highlight w:val="none"/>
        </w:rPr>
        <w:t xml:space="preserve">在控制板上开启相应煎药锅的控制系统（打开加热键，用方式键转换文武火，设定所煎药的时间）。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5.6</w:t>
      </w:r>
      <w:r>
        <w:rPr>
          <w:rFonts w:hint="eastAsia" w:ascii="宋体" w:hAnsi="宋体" w:eastAsia="宋体" w:cs="宋体"/>
          <w:color w:val="auto"/>
          <w:sz w:val="28"/>
          <w:szCs w:val="28"/>
          <w:highlight w:val="none"/>
        </w:rPr>
        <w:t>开启煎药锅的同时，把包装机控制系统的热合键开启。（包装机预热即上下热合辊开始加温）。</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5.7</w:t>
      </w:r>
      <w:r>
        <w:rPr>
          <w:rFonts w:hint="eastAsia" w:ascii="宋体" w:hAnsi="宋体" w:eastAsia="宋体" w:cs="宋体"/>
          <w:color w:val="auto"/>
          <w:sz w:val="28"/>
          <w:szCs w:val="28"/>
          <w:highlight w:val="none"/>
        </w:rPr>
        <w:t>煎药过程完毕后，关掉该煎药锅电源，打开安全阀排气，待煎药锅内的气压完全释放以后（压力表为零 ），方能开启煎药锅盖。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5.8</w:t>
      </w:r>
      <w:r>
        <w:rPr>
          <w:rFonts w:hint="eastAsia" w:ascii="宋体" w:hAnsi="宋体" w:eastAsia="宋体" w:cs="宋体"/>
          <w:color w:val="auto"/>
          <w:sz w:val="28"/>
          <w:szCs w:val="28"/>
          <w:highlight w:val="none"/>
        </w:rPr>
        <w:t>在开启煎药锅后，取出药渣过滤桶，用药叉平衡放在锅上，用挤压器小心进行挤压（请勿把药渣过滤桶斜放在锅边上进行挤压，以免损坏玻璃缸）。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5.9</w:t>
      </w:r>
      <w:r>
        <w:rPr>
          <w:rFonts w:hint="eastAsia" w:ascii="宋体" w:hAnsi="宋体" w:eastAsia="宋体" w:cs="宋体"/>
          <w:color w:val="auto"/>
          <w:sz w:val="28"/>
          <w:szCs w:val="28"/>
          <w:highlight w:val="none"/>
        </w:rPr>
        <w:t>利用“模式”选择键，可以对有关项目重新修定，选择项目的顺序：工作状态 →包装数量 →下辊热合温度 →上辊热合温度工作状态。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5.10</w:t>
      </w:r>
      <w:r>
        <w:rPr>
          <w:rFonts w:hint="eastAsia" w:ascii="宋体" w:hAnsi="宋体" w:eastAsia="宋体" w:cs="宋体"/>
          <w:color w:val="auto"/>
          <w:sz w:val="28"/>
          <w:szCs w:val="28"/>
          <w:highlight w:val="none"/>
        </w:rPr>
        <w:t>待包装系统的准备灯亮起时方能包装，包装开始前先开启该煎药锅的主阀门（检查排水阀是否关闭），必等待充填管道充满药液，管道空气充分排出。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5.11</w:t>
      </w:r>
      <w:r>
        <w:rPr>
          <w:rFonts w:hint="eastAsia" w:ascii="宋体" w:hAnsi="宋体" w:eastAsia="宋体" w:cs="宋体"/>
          <w:color w:val="auto"/>
          <w:sz w:val="28"/>
          <w:szCs w:val="28"/>
          <w:highlight w:val="none"/>
        </w:rPr>
        <w:t>按“模式键”启动包装数量，设定包装数量 →按清零键按2秒清洗键（关闭）→启动键与注入键同步按，药液便自动开始包装；“包装数量”显示器计数显示，达到包装数量设定值时自动停机。在包装机正常情况下，自动键要一直开启。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5.12</w:t>
      </w:r>
      <w:r>
        <w:rPr>
          <w:rFonts w:hint="eastAsia" w:ascii="宋体" w:hAnsi="宋体" w:eastAsia="宋体" w:cs="宋体"/>
          <w:color w:val="auto"/>
          <w:sz w:val="28"/>
          <w:szCs w:val="28"/>
          <w:highlight w:val="none"/>
        </w:rPr>
        <w:t>包装完毕后，用清水清洗煎药机，直到清水从下水管排出。需要煎药时，照操作程序的操作，如不煎药时需加入1000ml水，让煎药机加热盘正常降温，然后关闭操作系统的电源与总电源开关。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right="0" w:firstLine="560" w:firstLineChars="200"/>
        <w:jc w:val="both"/>
        <w:textAlignment w:val="auto"/>
        <w:outlineLvl w:val="9"/>
        <w:rPr>
          <w:rFonts w:hint="eastAsia" w:ascii="宋体" w:hAnsi="宋体" w:eastAsia="宋体" w:cs="宋体"/>
          <w:color w:val="auto"/>
          <w:sz w:val="28"/>
          <w:szCs w:val="28"/>
          <w:highlight w:val="none"/>
        </w:rPr>
      </w:pPr>
    </w:p>
    <w:sectPr>
      <w:footerReference r:id="rId5"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 w:val="clear" w:pos="8306"/>
      </w:tabs>
      <w:rPr>
        <w:rFonts w:hint="eastAsia" w:eastAsiaTheme="minorEastAsia"/>
        <w:lang w:eastAsia="zh-CN"/>
      </w:rPr>
    </w:pPr>
    <w:r>
      <w:rPr>
        <w:rFonts w:hint="eastAsia"/>
      </w:rPr>
      <w:tab/>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536"/>
        <w:tab w:val="clear" w:pos="4153"/>
      </w:tabs>
    </w:pPr>
    <w:r>
      <w:pict>
        <v:shape id="_x0000_s4099" o:spid="_x0000_s4099"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72</w:t>
                </w:r>
                <w: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F27F9"/>
    <w:rsid w:val="00123F05"/>
    <w:rsid w:val="001272A9"/>
    <w:rsid w:val="00172A27"/>
    <w:rsid w:val="00355951"/>
    <w:rsid w:val="0042358E"/>
    <w:rsid w:val="004B0C55"/>
    <w:rsid w:val="004C6FBE"/>
    <w:rsid w:val="00636793"/>
    <w:rsid w:val="006B6C3D"/>
    <w:rsid w:val="00703B0B"/>
    <w:rsid w:val="00714256"/>
    <w:rsid w:val="007273AA"/>
    <w:rsid w:val="00897DC6"/>
    <w:rsid w:val="008D7A59"/>
    <w:rsid w:val="008E1C1B"/>
    <w:rsid w:val="00907B58"/>
    <w:rsid w:val="009A34BF"/>
    <w:rsid w:val="00A85452"/>
    <w:rsid w:val="00C20F24"/>
    <w:rsid w:val="00C26E39"/>
    <w:rsid w:val="00CC4BA5"/>
    <w:rsid w:val="00CE2FD4"/>
    <w:rsid w:val="00D27C61"/>
    <w:rsid w:val="00EA14E3"/>
    <w:rsid w:val="00F740E6"/>
    <w:rsid w:val="00FE11D8"/>
    <w:rsid w:val="012D2E8C"/>
    <w:rsid w:val="01667269"/>
    <w:rsid w:val="024110BF"/>
    <w:rsid w:val="025C7769"/>
    <w:rsid w:val="02950D67"/>
    <w:rsid w:val="02B943CF"/>
    <w:rsid w:val="02CF32E0"/>
    <w:rsid w:val="02E11384"/>
    <w:rsid w:val="03393A0B"/>
    <w:rsid w:val="03591C5E"/>
    <w:rsid w:val="04383FFC"/>
    <w:rsid w:val="0463592C"/>
    <w:rsid w:val="04AE23EF"/>
    <w:rsid w:val="0551455E"/>
    <w:rsid w:val="059E2201"/>
    <w:rsid w:val="060A584F"/>
    <w:rsid w:val="06990FC6"/>
    <w:rsid w:val="06D5156E"/>
    <w:rsid w:val="0723357E"/>
    <w:rsid w:val="07930426"/>
    <w:rsid w:val="089B6F4C"/>
    <w:rsid w:val="09A225E8"/>
    <w:rsid w:val="09FD0473"/>
    <w:rsid w:val="0A1A2C58"/>
    <w:rsid w:val="0B70504C"/>
    <w:rsid w:val="0B892906"/>
    <w:rsid w:val="0C2F3FEF"/>
    <w:rsid w:val="0CBD4D10"/>
    <w:rsid w:val="0CF72C51"/>
    <w:rsid w:val="0D997914"/>
    <w:rsid w:val="0DA12448"/>
    <w:rsid w:val="0E5A76A3"/>
    <w:rsid w:val="0F4F65CF"/>
    <w:rsid w:val="0FB02D8D"/>
    <w:rsid w:val="100D4F4E"/>
    <w:rsid w:val="104825A7"/>
    <w:rsid w:val="11100335"/>
    <w:rsid w:val="11321048"/>
    <w:rsid w:val="12057386"/>
    <w:rsid w:val="12134AA1"/>
    <w:rsid w:val="13073AAC"/>
    <w:rsid w:val="133C7270"/>
    <w:rsid w:val="137175B4"/>
    <w:rsid w:val="1539421B"/>
    <w:rsid w:val="159D5B3C"/>
    <w:rsid w:val="15EE5ED4"/>
    <w:rsid w:val="161C1AA6"/>
    <w:rsid w:val="1653484A"/>
    <w:rsid w:val="17991202"/>
    <w:rsid w:val="17A65270"/>
    <w:rsid w:val="17C80CFC"/>
    <w:rsid w:val="17F174E9"/>
    <w:rsid w:val="17F3533A"/>
    <w:rsid w:val="1843551C"/>
    <w:rsid w:val="18B16FA9"/>
    <w:rsid w:val="18C672EE"/>
    <w:rsid w:val="18FA43C5"/>
    <w:rsid w:val="1A08114C"/>
    <w:rsid w:val="1A6760CB"/>
    <w:rsid w:val="1A6A156F"/>
    <w:rsid w:val="1ADC71B3"/>
    <w:rsid w:val="1B95123F"/>
    <w:rsid w:val="1BFE653F"/>
    <w:rsid w:val="1C1C05E0"/>
    <w:rsid w:val="1C8505E6"/>
    <w:rsid w:val="1C9143EB"/>
    <w:rsid w:val="1D3E5503"/>
    <w:rsid w:val="1D7F3C70"/>
    <w:rsid w:val="1E8562A2"/>
    <w:rsid w:val="1E896143"/>
    <w:rsid w:val="1E9C332A"/>
    <w:rsid w:val="1F00404C"/>
    <w:rsid w:val="1F2C7188"/>
    <w:rsid w:val="1F483046"/>
    <w:rsid w:val="1F587C2B"/>
    <w:rsid w:val="1F6B39EE"/>
    <w:rsid w:val="1F6B4F1E"/>
    <w:rsid w:val="1FCC0598"/>
    <w:rsid w:val="1FF07B38"/>
    <w:rsid w:val="20B97940"/>
    <w:rsid w:val="20E62A37"/>
    <w:rsid w:val="216A322B"/>
    <w:rsid w:val="216C7DE9"/>
    <w:rsid w:val="21852643"/>
    <w:rsid w:val="218D6C59"/>
    <w:rsid w:val="21C4738C"/>
    <w:rsid w:val="21C6690E"/>
    <w:rsid w:val="21EE4240"/>
    <w:rsid w:val="22186937"/>
    <w:rsid w:val="221F4497"/>
    <w:rsid w:val="228E36F0"/>
    <w:rsid w:val="22932EC2"/>
    <w:rsid w:val="22B659F8"/>
    <w:rsid w:val="23AE3364"/>
    <w:rsid w:val="23C656B8"/>
    <w:rsid w:val="244605AD"/>
    <w:rsid w:val="24B87CED"/>
    <w:rsid w:val="24DD68BF"/>
    <w:rsid w:val="250110DA"/>
    <w:rsid w:val="25807093"/>
    <w:rsid w:val="25811A5D"/>
    <w:rsid w:val="26482DE5"/>
    <w:rsid w:val="265761CB"/>
    <w:rsid w:val="26B35562"/>
    <w:rsid w:val="27235CCF"/>
    <w:rsid w:val="272B34B1"/>
    <w:rsid w:val="277B0134"/>
    <w:rsid w:val="278130BF"/>
    <w:rsid w:val="27897E35"/>
    <w:rsid w:val="27F24541"/>
    <w:rsid w:val="27F77009"/>
    <w:rsid w:val="285349F3"/>
    <w:rsid w:val="28BB0800"/>
    <w:rsid w:val="2914583C"/>
    <w:rsid w:val="293649F1"/>
    <w:rsid w:val="29474FBE"/>
    <w:rsid w:val="294E2357"/>
    <w:rsid w:val="29E544C8"/>
    <w:rsid w:val="2A02403C"/>
    <w:rsid w:val="2A2B7FFF"/>
    <w:rsid w:val="2A626C2E"/>
    <w:rsid w:val="2AAB4EF2"/>
    <w:rsid w:val="2AD36192"/>
    <w:rsid w:val="2AF03D28"/>
    <w:rsid w:val="2B15610B"/>
    <w:rsid w:val="2B2D5460"/>
    <w:rsid w:val="2B352F4A"/>
    <w:rsid w:val="2B4670FA"/>
    <w:rsid w:val="2B874630"/>
    <w:rsid w:val="2C1250F0"/>
    <w:rsid w:val="2C277C9B"/>
    <w:rsid w:val="2C3143A8"/>
    <w:rsid w:val="2C385050"/>
    <w:rsid w:val="2C5B3F01"/>
    <w:rsid w:val="2C9C188F"/>
    <w:rsid w:val="2CF93E14"/>
    <w:rsid w:val="2DAF28F0"/>
    <w:rsid w:val="2DC61437"/>
    <w:rsid w:val="2E0A5E38"/>
    <w:rsid w:val="2EB65A73"/>
    <w:rsid w:val="2F275E96"/>
    <w:rsid w:val="2FFB5894"/>
    <w:rsid w:val="305E752C"/>
    <w:rsid w:val="30605A4C"/>
    <w:rsid w:val="30763E62"/>
    <w:rsid w:val="309A1759"/>
    <w:rsid w:val="30FB0F33"/>
    <w:rsid w:val="31226178"/>
    <w:rsid w:val="3195704B"/>
    <w:rsid w:val="31A70907"/>
    <w:rsid w:val="31AA111B"/>
    <w:rsid w:val="31E356B1"/>
    <w:rsid w:val="3216266A"/>
    <w:rsid w:val="321D667D"/>
    <w:rsid w:val="323272D9"/>
    <w:rsid w:val="327B6275"/>
    <w:rsid w:val="331509EA"/>
    <w:rsid w:val="342F2BD9"/>
    <w:rsid w:val="3445725B"/>
    <w:rsid w:val="34B15D16"/>
    <w:rsid w:val="34EE6A82"/>
    <w:rsid w:val="34F66499"/>
    <w:rsid w:val="354F133B"/>
    <w:rsid w:val="357A203B"/>
    <w:rsid w:val="35A44395"/>
    <w:rsid w:val="35DD18E9"/>
    <w:rsid w:val="35E33757"/>
    <w:rsid w:val="361506AE"/>
    <w:rsid w:val="361C1626"/>
    <w:rsid w:val="362C3CEB"/>
    <w:rsid w:val="362D5D50"/>
    <w:rsid w:val="37137658"/>
    <w:rsid w:val="37306E8F"/>
    <w:rsid w:val="37315DDF"/>
    <w:rsid w:val="3769776E"/>
    <w:rsid w:val="37B555B5"/>
    <w:rsid w:val="37F55D2A"/>
    <w:rsid w:val="38384C61"/>
    <w:rsid w:val="386A796F"/>
    <w:rsid w:val="38CB3C68"/>
    <w:rsid w:val="38DA22F5"/>
    <w:rsid w:val="38E427EA"/>
    <w:rsid w:val="38FF7303"/>
    <w:rsid w:val="394464BF"/>
    <w:rsid w:val="39DB151D"/>
    <w:rsid w:val="39F57860"/>
    <w:rsid w:val="3AAE65B0"/>
    <w:rsid w:val="3ADA1C14"/>
    <w:rsid w:val="3AF63077"/>
    <w:rsid w:val="3AFF7E1A"/>
    <w:rsid w:val="3B083920"/>
    <w:rsid w:val="3B297522"/>
    <w:rsid w:val="3B332885"/>
    <w:rsid w:val="3B353C60"/>
    <w:rsid w:val="3BD4248A"/>
    <w:rsid w:val="3C0E3AB5"/>
    <w:rsid w:val="3C2E2A90"/>
    <w:rsid w:val="3C84781C"/>
    <w:rsid w:val="3CCB796E"/>
    <w:rsid w:val="3CD77082"/>
    <w:rsid w:val="3DE23FC3"/>
    <w:rsid w:val="3E322BD3"/>
    <w:rsid w:val="3E3A0FC4"/>
    <w:rsid w:val="3F97409A"/>
    <w:rsid w:val="3FBB04BD"/>
    <w:rsid w:val="3FFE5BE6"/>
    <w:rsid w:val="401E724D"/>
    <w:rsid w:val="404F46F2"/>
    <w:rsid w:val="405A5B7C"/>
    <w:rsid w:val="405E07DF"/>
    <w:rsid w:val="40CE6E1C"/>
    <w:rsid w:val="40DF4007"/>
    <w:rsid w:val="41835A13"/>
    <w:rsid w:val="41E61988"/>
    <w:rsid w:val="4224629F"/>
    <w:rsid w:val="428F6F5C"/>
    <w:rsid w:val="43594D5F"/>
    <w:rsid w:val="439304E0"/>
    <w:rsid w:val="43A615EA"/>
    <w:rsid w:val="446E624F"/>
    <w:rsid w:val="44BE1219"/>
    <w:rsid w:val="458925EC"/>
    <w:rsid w:val="465527F4"/>
    <w:rsid w:val="466255B6"/>
    <w:rsid w:val="46DB1CCF"/>
    <w:rsid w:val="46E3491A"/>
    <w:rsid w:val="47502CFE"/>
    <w:rsid w:val="4770764C"/>
    <w:rsid w:val="48267354"/>
    <w:rsid w:val="48691F2D"/>
    <w:rsid w:val="489D2A3F"/>
    <w:rsid w:val="48A67426"/>
    <w:rsid w:val="495D19D9"/>
    <w:rsid w:val="49DC3CCB"/>
    <w:rsid w:val="4BC222CD"/>
    <w:rsid w:val="4BCD18B0"/>
    <w:rsid w:val="4BFA3D20"/>
    <w:rsid w:val="4C2E74C7"/>
    <w:rsid w:val="4C2F5BCF"/>
    <w:rsid w:val="4C9E3E49"/>
    <w:rsid w:val="4CDD0E80"/>
    <w:rsid w:val="4DB8341A"/>
    <w:rsid w:val="4DCE7FDC"/>
    <w:rsid w:val="4DE66DB9"/>
    <w:rsid w:val="4E562B17"/>
    <w:rsid w:val="4E9E4E0F"/>
    <w:rsid w:val="4EAF1ADE"/>
    <w:rsid w:val="4ED57206"/>
    <w:rsid w:val="4EDD5505"/>
    <w:rsid w:val="4F2F2266"/>
    <w:rsid w:val="4F68686D"/>
    <w:rsid w:val="4F933537"/>
    <w:rsid w:val="4F962210"/>
    <w:rsid w:val="50A4445D"/>
    <w:rsid w:val="50D31EC5"/>
    <w:rsid w:val="516D7A4D"/>
    <w:rsid w:val="519A6B91"/>
    <w:rsid w:val="51C075DF"/>
    <w:rsid w:val="521446B5"/>
    <w:rsid w:val="52C15EBA"/>
    <w:rsid w:val="531D7B0C"/>
    <w:rsid w:val="53495327"/>
    <w:rsid w:val="53D65BA3"/>
    <w:rsid w:val="54174B39"/>
    <w:rsid w:val="5483254D"/>
    <w:rsid w:val="54B41DF8"/>
    <w:rsid w:val="552909E5"/>
    <w:rsid w:val="56105C12"/>
    <w:rsid w:val="56BE4D0B"/>
    <w:rsid w:val="570A1A77"/>
    <w:rsid w:val="57A07D70"/>
    <w:rsid w:val="57F64212"/>
    <w:rsid w:val="57FF2DE7"/>
    <w:rsid w:val="5801423E"/>
    <w:rsid w:val="588329E6"/>
    <w:rsid w:val="58C86057"/>
    <w:rsid w:val="59211B22"/>
    <w:rsid w:val="59563E99"/>
    <w:rsid w:val="595E5BDA"/>
    <w:rsid w:val="59695F53"/>
    <w:rsid w:val="5B435BCC"/>
    <w:rsid w:val="5B5A12E6"/>
    <w:rsid w:val="5B785FC8"/>
    <w:rsid w:val="5BD577D5"/>
    <w:rsid w:val="5BDD6671"/>
    <w:rsid w:val="5BFC04D4"/>
    <w:rsid w:val="5C3833D9"/>
    <w:rsid w:val="5CEC2759"/>
    <w:rsid w:val="5D0C56D4"/>
    <w:rsid w:val="5D1B6F5F"/>
    <w:rsid w:val="5D451517"/>
    <w:rsid w:val="5DD867B5"/>
    <w:rsid w:val="5E6D0163"/>
    <w:rsid w:val="5E8C004C"/>
    <w:rsid w:val="5F0804FC"/>
    <w:rsid w:val="5F470971"/>
    <w:rsid w:val="5FAE75A4"/>
    <w:rsid w:val="5FC20B55"/>
    <w:rsid w:val="5FD4529C"/>
    <w:rsid w:val="5FE537A5"/>
    <w:rsid w:val="5FED7AF4"/>
    <w:rsid w:val="6033689C"/>
    <w:rsid w:val="605942E9"/>
    <w:rsid w:val="60911697"/>
    <w:rsid w:val="6114128A"/>
    <w:rsid w:val="614375C5"/>
    <w:rsid w:val="61522164"/>
    <w:rsid w:val="61573CAA"/>
    <w:rsid w:val="616F2A71"/>
    <w:rsid w:val="620C76E8"/>
    <w:rsid w:val="62373D78"/>
    <w:rsid w:val="62666B99"/>
    <w:rsid w:val="62957BF3"/>
    <w:rsid w:val="629A3B92"/>
    <w:rsid w:val="62FA422F"/>
    <w:rsid w:val="632C4895"/>
    <w:rsid w:val="63BA1838"/>
    <w:rsid w:val="64097C3F"/>
    <w:rsid w:val="64352F6D"/>
    <w:rsid w:val="649F07E2"/>
    <w:rsid w:val="65244E26"/>
    <w:rsid w:val="657E32D0"/>
    <w:rsid w:val="65FB1DEF"/>
    <w:rsid w:val="66C12446"/>
    <w:rsid w:val="67016A74"/>
    <w:rsid w:val="68117D71"/>
    <w:rsid w:val="68304D1B"/>
    <w:rsid w:val="688B6199"/>
    <w:rsid w:val="690B1139"/>
    <w:rsid w:val="69506D64"/>
    <w:rsid w:val="695327A5"/>
    <w:rsid w:val="698F4502"/>
    <w:rsid w:val="6A106149"/>
    <w:rsid w:val="6A1F7923"/>
    <w:rsid w:val="6A504D79"/>
    <w:rsid w:val="6A9D5ECA"/>
    <w:rsid w:val="6AC14B37"/>
    <w:rsid w:val="6B062172"/>
    <w:rsid w:val="6B597ECE"/>
    <w:rsid w:val="6BF06E93"/>
    <w:rsid w:val="6BF104BA"/>
    <w:rsid w:val="6BF55674"/>
    <w:rsid w:val="6C064860"/>
    <w:rsid w:val="6C1118AF"/>
    <w:rsid w:val="6C95681E"/>
    <w:rsid w:val="6CAB1ADA"/>
    <w:rsid w:val="6D7F10D4"/>
    <w:rsid w:val="6DB65458"/>
    <w:rsid w:val="6DD5374D"/>
    <w:rsid w:val="6DE31D78"/>
    <w:rsid w:val="6E114DED"/>
    <w:rsid w:val="6E242BB1"/>
    <w:rsid w:val="6EDE5101"/>
    <w:rsid w:val="6F657D5C"/>
    <w:rsid w:val="6FB10C6A"/>
    <w:rsid w:val="705B2DCD"/>
    <w:rsid w:val="70910459"/>
    <w:rsid w:val="70B02C12"/>
    <w:rsid w:val="70ED29A7"/>
    <w:rsid w:val="70F13AB7"/>
    <w:rsid w:val="71186E03"/>
    <w:rsid w:val="71B872F6"/>
    <w:rsid w:val="71F76316"/>
    <w:rsid w:val="723D3193"/>
    <w:rsid w:val="734842D9"/>
    <w:rsid w:val="74487DA7"/>
    <w:rsid w:val="7449204A"/>
    <w:rsid w:val="74556036"/>
    <w:rsid w:val="746D7831"/>
    <w:rsid w:val="74FE40D9"/>
    <w:rsid w:val="75617F23"/>
    <w:rsid w:val="756B60E9"/>
    <w:rsid w:val="75B92B89"/>
    <w:rsid w:val="75F2392D"/>
    <w:rsid w:val="761E688A"/>
    <w:rsid w:val="76B2574B"/>
    <w:rsid w:val="77B94EE9"/>
    <w:rsid w:val="77BA65EE"/>
    <w:rsid w:val="784E185A"/>
    <w:rsid w:val="7868790C"/>
    <w:rsid w:val="79141C51"/>
    <w:rsid w:val="79341081"/>
    <w:rsid w:val="79A07A7F"/>
    <w:rsid w:val="79B87ED6"/>
    <w:rsid w:val="79BD1105"/>
    <w:rsid w:val="79C639D8"/>
    <w:rsid w:val="7A61597C"/>
    <w:rsid w:val="7A76201E"/>
    <w:rsid w:val="7AA55478"/>
    <w:rsid w:val="7B085A9B"/>
    <w:rsid w:val="7BD075B0"/>
    <w:rsid w:val="7C513F6D"/>
    <w:rsid w:val="7C63247E"/>
    <w:rsid w:val="7CF333AF"/>
    <w:rsid w:val="7D2B66DB"/>
    <w:rsid w:val="7DBE4928"/>
    <w:rsid w:val="7DD45BCD"/>
    <w:rsid w:val="7DF121B1"/>
    <w:rsid w:val="7EBB72A1"/>
    <w:rsid w:val="7F530B41"/>
    <w:rsid w:val="7FA8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8">
    <w:name w:val="列出段落1"/>
    <w:basedOn w:val="1"/>
    <w:qFormat/>
    <w:uiPriority w:val="99"/>
    <w:pPr>
      <w:ind w:firstLine="420" w:firstLineChars="200"/>
    </w:pPr>
  </w:style>
  <w:style w:type="paragraph" w:customStyle="1" w:styleId="9">
    <w:name w:val="gb5号正"/>
    <w:basedOn w:val="1"/>
    <w:qFormat/>
    <w:uiPriority w:val="0"/>
    <w:pPr>
      <w:widowControl/>
      <w:textAlignment w:val="top"/>
    </w:pPr>
    <w:rPr>
      <w:rFonts w:ascii="宋体" w:hAnsi="宋体" w:eastAsia="仿宋_GB2312" w:cs="宋体"/>
      <w:color w:val="000000"/>
      <w:kern w:val="0"/>
      <w:szCs w:val="21"/>
    </w:rPr>
  </w:style>
  <w:style w:type="paragraph" w:customStyle="1" w:styleId="10">
    <w:name w:val="p0"/>
    <w:basedOn w:val="1"/>
    <w:qFormat/>
    <w:uiPriority w:val="0"/>
    <w:pPr>
      <w:widowControl/>
    </w:pPr>
    <w:rPr>
      <w:kern w:val="0"/>
    </w:rPr>
  </w:style>
  <w:style w:type="paragraph" w:styleId="11">
    <w:name w:val="List Paragraph"/>
    <w:basedOn w:val="1"/>
    <w:qFormat/>
    <w:uiPriority w:val="0"/>
    <w:pPr>
      <w:ind w:firstLine="420" w:firstLineChars="200"/>
    </w:pPr>
    <w:rPr>
      <w:rFonts w:ascii="Calibri" w:hAnsi="Calibri"/>
      <w:spacing w:val="0"/>
      <w:sz w:val="21"/>
      <w:szCs w:val="22"/>
    </w:rPr>
  </w:style>
  <w:style w:type="character" w:customStyle="1" w:styleId="12">
    <w:name w:val="con"/>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353F3-0483-4A1B-8208-31F3A410E3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120</Pages>
  <Words>47958</Words>
  <Characters>6544</Characters>
  <Lines>54</Lines>
  <Paragraphs>108</Paragraphs>
  <TotalTime>1</TotalTime>
  <ScaleCrop>false</ScaleCrop>
  <LinksUpToDate>false</LinksUpToDate>
  <CharactersWithSpaces>54394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明登银</cp:lastModifiedBy>
  <cp:lastPrinted>2018-11-20T06:49:00Z</cp:lastPrinted>
  <dcterms:modified xsi:type="dcterms:W3CDTF">2018-12-04T08:18:57Z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