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226" w:afterAutospacing="0" w:line="540" w:lineRule="atLeast"/>
        <w:ind w:left="0" w:right="150"/>
        <w:rPr>
          <w:b/>
          <w:bCs w:val="0"/>
          <w:color w:val="FF0000"/>
        </w:rPr>
      </w:pPr>
      <w:bookmarkStart w:id="0" w:name="1"/>
      <w:bookmarkEnd w:id="0"/>
      <w:bookmarkStart w:id="1" w:name="para1"/>
      <w:r>
        <w:rPr>
          <w:rFonts w:hint="default" w:ascii="Arial" w:hAnsi="Arial" w:cs="Arial"/>
          <w:b/>
          <w:bCs w:val="0"/>
          <w:color w:val="FF0000"/>
          <w:sz w:val="33"/>
          <w:szCs w:val="33"/>
          <w:u w:val="none"/>
          <w:bdr w:val="none" w:color="auto" w:sz="0" w:space="0"/>
        </w:rPr>
        <w:t>十八反谚语</w:t>
      </w:r>
      <w:bookmarkEnd w:id="1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60" w:lineRule="atLeast"/>
        <w:ind w:left="0" w:right="0" w:firstLine="420"/>
        <w:rPr>
          <w:rFonts w:hint="default" w:ascii="Arial" w:hAnsi="Arial" w:cs="Arial"/>
          <w:sz w:val="21"/>
          <w:szCs w:val="21"/>
          <w:bdr w:val="none" w:color="auto" w:sz="0" w:space="0"/>
        </w:rPr>
      </w:pPr>
      <w:r>
        <w:rPr>
          <w:rFonts w:hint="default" w:ascii="Arial" w:hAnsi="Arial" w:cs="Arial"/>
          <w:sz w:val="21"/>
          <w:szCs w:val="21"/>
          <w:bdr w:val="none" w:color="auto" w:sz="0" w:space="0"/>
        </w:rPr>
        <w:t>甘草反甘遂、大戟、海藻、芫花；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60" w:lineRule="atLeast"/>
        <w:ind w:left="0" w:right="0" w:firstLine="420"/>
        <w:rPr>
          <w:rFonts w:hint="default" w:ascii="Arial" w:hAnsi="Arial" w:cs="Arial"/>
          <w:sz w:val="21"/>
          <w:szCs w:val="21"/>
          <w:bdr w:val="none" w:color="auto" w:sz="0" w:space="0"/>
        </w:rPr>
      </w:pPr>
      <w:r>
        <w:rPr>
          <w:rFonts w:hint="default" w:ascii="Arial" w:hAnsi="Arial" w:cs="Arial"/>
          <w:sz w:val="21"/>
          <w:szCs w:val="21"/>
          <w:bdr w:val="none" w:color="auto" w:sz="0" w:space="0"/>
        </w:rPr>
        <w:t>乌头反贝母、瓜蒌、半夏、白蔹、白芨；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60" w:lineRule="atLeast"/>
        <w:ind w:left="0" w:right="0" w:firstLine="420"/>
        <w:rPr>
          <w:rFonts w:hint="eastAsia" w:ascii="Arial" w:hAnsi="Arial" w:cs="Arial"/>
          <w:sz w:val="21"/>
          <w:szCs w:val="21"/>
          <w:bdr w:val="none" w:color="auto" w:sz="0" w:space="0"/>
          <w:lang w:eastAsia="zh-CN"/>
        </w:rPr>
      </w:pPr>
      <w:r>
        <w:rPr>
          <w:rFonts w:hint="default" w:ascii="Arial" w:hAnsi="Arial" w:cs="Arial"/>
          <w:sz w:val="21"/>
          <w:szCs w:val="21"/>
          <w:bdr w:val="none" w:color="auto" w:sz="0" w:space="0"/>
        </w:rPr>
        <w:t>藜芦反人参、沙参、丹参、玄参、细辛、芍药</w:t>
      </w:r>
      <w:r>
        <w:rPr>
          <w:rFonts w:hint="eastAsia" w:ascii="Arial" w:hAnsi="Arial" w:cs="Arial"/>
          <w:sz w:val="21"/>
          <w:szCs w:val="21"/>
          <w:bdr w:val="none" w:color="auto" w:sz="0" w:space="0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60" w:lineRule="atLeast"/>
        <w:ind w:left="0" w:right="0" w:firstLine="420"/>
        <w:rPr>
          <w:rFonts w:hint="eastAsia" w:ascii="Arial" w:hAnsi="Arial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</w:rPr>
        <w:t>第</w:t>
      </w:r>
      <w:r>
        <w:rPr>
          <w:rFonts w:hint="eastAsia" w:ascii="Arial" w:hAnsi="Arial" w:cs="Arial"/>
          <w:sz w:val="21"/>
          <w:szCs w:val="21"/>
          <w:lang w:eastAsia="zh-CN"/>
        </w:rPr>
        <w:t>一</w:t>
      </w:r>
      <w:r>
        <w:rPr>
          <w:rFonts w:hint="default" w:ascii="Arial" w:hAnsi="Arial" w:cs="Arial"/>
          <w:sz w:val="21"/>
          <w:szCs w:val="21"/>
        </w:rPr>
        <w:t>句：藻（海藻） 戟（大戟 ） 遂（甘遂）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</w:rPr>
        <w:t>芫（芫花）</w:t>
      </w:r>
      <w:r>
        <w:rPr>
          <w:rFonts w:hint="eastAsia" w:ascii="Arial" w:hAnsi="Arial" w:cs="Arial"/>
          <w:sz w:val="21"/>
          <w:szCs w:val="21"/>
          <w:lang w:eastAsia="zh-CN"/>
        </w:rPr>
        <w:t>不能</w:t>
      </w:r>
      <w:r>
        <w:rPr>
          <w:rFonts w:hint="default" w:ascii="Arial" w:hAnsi="Arial" w:cs="Arial"/>
          <w:sz w:val="21"/>
          <w:szCs w:val="21"/>
        </w:rPr>
        <w:t>与草（甘草）</w:t>
      </w:r>
      <w:r>
        <w:rPr>
          <w:rFonts w:hint="eastAsia" w:ascii="Arial" w:hAnsi="Arial" w:cs="Arial"/>
          <w:sz w:val="21"/>
          <w:szCs w:val="21"/>
          <w:lang w:eastAsia="zh-CN"/>
        </w:rPr>
        <w:t>合用；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60" w:lineRule="atLeast"/>
        <w:ind w:left="0" w:right="0" w:firstLine="420"/>
        <w:rPr>
          <w:rFonts w:hint="eastAsia" w:ascii="Arial" w:hAnsi="Arial" w:cs="Arial" w:eastAsiaTheme="minorEastAsia"/>
          <w:lang w:eastAsia="zh-CN"/>
        </w:rPr>
      </w:pPr>
      <w:r>
        <w:rPr>
          <w:rFonts w:hint="default" w:ascii="Arial" w:hAnsi="Arial" w:cs="Arial"/>
          <w:sz w:val="21"/>
          <w:szCs w:val="21"/>
          <w:bdr w:val="none" w:color="auto" w:sz="0" w:space="0"/>
        </w:rPr>
        <w:t>第二句：半（半夏） 蒌（瓜蒌） 贝（贝母） 蔹（白蔹） 及（白芨）</w:t>
      </w:r>
      <w:r>
        <w:rPr>
          <w:rFonts w:hint="eastAsia" w:ascii="Arial" w:hAnsi="Arial" w:cs="Arial"/>
          <w:sz w:val="21"/>
          <w:szCs w:val="21"/>
          <w:bdr w:val="none" w:color="auto" w:sz="0" w:space="0"/>
          <w:lang w:eastAsia="zh-CN"/>
        </w:rPr>
        <w:t>不能</w:t>
      </w:r>
      <w:r>
        <w:rPr>
          <w:rFonts w:hint="default" w:ascii="Arial" w:hAnsi="Arial" w:cs="Arial"/>
          <w:sz w:val="21"/>
          <w:szCs w:val="21"/>
          <w:bdr w:val="none" w:color="auto" w:sz="0" w:space="0"/>
        </w:rPr>
        <w:t>与乌（乌头）</w:t>
      </w:r>
      <w:r>
        <w:rPr>
          <w:rFonts w:hint="eastAsia" w:ascii="Arial" w:hAnsi="Arial" w:cs="Arial"/>
          <w:sz w:val="21"/>
          <w:szCs w:val="21"/>
          <w:lang w:eastAsia="zh-CN"/>
        </w:rPr>
        <w:t>合用</w:t>
      </w:r>
      <w:r>
        <w:rPr>
          <w:rFonts w:hint="eastAsia" w:ascii="Arial" w:hAnsi="Arial" w:cs="Arial"/>
          <w:sz w:val="21"/>
          <w:szCs w:val="21"/>
          <w:bdr w:val="none" w:color="auto" w:sz="0" w:space="0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60" w:lineRule="atLeast"/>
        <w:ind w:left="0" w:right="0" w:firstLine="420"/>
        <w:rPr>
          <w:rFonts w:hint="eastAsia" w:ascii="Arial" w:hAnsi="Arial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bdr w:val="none" w:color="auto" w:sz="0" w:space="0"/>
        </w:rPr>
        <w:t>第</w:t>
      </w:r>
      <w:r>
        <w:rPr>
          <w:rFonts w:hint="eastAsia" w:ascii="Arial" w:hAnsi="Arial" w:cs="Arial"/>
          <w:sz w:val="21"/>
          <w:szCs w:val="21"/>
          <w:bdr w:val="none" w:color="auto" w:sz="0" w:space="0"/>
          <w:lang w:eastAsia="zh-CN"/>
        </w:rPr>
        <w:t>三</w:t>
      </w:r>
      <w:r>
        <w:rPr>
          <w:rFonts w:hint="default" w:ascii="Arial" w:hAnsi="Arial" w:cs="Arial"/>
          <w:sz w:val="21"/>
          <w:szCs w:val="21"/>
          <w:bdr w:val="none" w:color="auto" w:sz="0" w:space="0"/>
        </w:rPr>
        <w:t>句：诸参（人参、丹参、沙参、玄参等所有的参）辛（细辛）芍（赤芍 白芍）</w:t>
      </w:r>
      <w:r>
        <w:rPr>
          <w:rFonts w:hint="eastAsia" w:ascii="Arial" w:hAnsi="Arial" w:cs="Arial"/>
          <w:sz w:val="21"/>
          <w:szCs w:val="21"/>
          <w:bdr w:val="none" w:color="auto" w:sz="0" w:space="0"/>
          <w:lang w:eastAsia="zh-CN"/>
        </w:rPr>
        <w:t>不能</w:t>
      </w:r>
      <w:r>
        <w:rPr>
          <w:rFonts w:hint="default" w:ascii="Arial" w:hAnsi="Arial" w:cs="Arial"/>
          <w:sz w:val="21"/>
          <w:szCs w:val="21"/>
          <w:bdr w:val="none" w:color="auto" w:sz="0" w:space="0"/>
        </w:rPr>
        <w:t>与藜芦</w:t>
      </w:r>
      <w:r>
        <w:rPr>
          <w:rFonts w:hint="eastAsia" w:ascii="Arial" w:hAnsi="Arial" w:cs="Arial"/>
          <w:sz w:val="21"/>
          <w:szCs w:val="21"/>
          <w:lang w:eastAsia="zh-CN"/>
        </w:rPr>
        <w:t>合用；</w:t>
      </w:r>
      <w:bookmarkStart w:id="2" w:name="2"/>
      <w:bookmarkEnd w:id="2"/>
      <w:bookmarkStart w:id="3" w:name="para2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60" w:lineRule="atLeast"/>
        <w:ind w:right="0"/>
        <w:rPr>
          <w:rFonts w:hint="default" w:ascii="Arial" w:hAnsi="Arial" w:cs="Arial"/>
          <w:b/>
          <w:bCs/>
          <w:color w:val="FF0000"/>
          <w:sz w:val="33"/>
          <w:szCs w:val="33"/>
        </w:rPr>
      </w:pPr>
      <w:r>
        <w:rPr>
          <w:rFonts w:hint="default" w:ascii="Arial" w:hAnsi="Arial" w:cs="Arial"/>
          <w:b/>
          <w:bCs/>
          <w:color w:val="FF0000"/>
          <w:sz w:val="33"/>
          <w:szCs w:val="33"/>
          <w:u w:val="none"/>
          <w:bdr w:val="none" w:color="auto" w:sz="0" w:space="0"/>
        </w:rPr>
        <w:t>十九畏谚语</w:t>
      </w:r>
      <w:bookmarkEnd w:id="3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360" w:lineRule="atLeast"/>
        <w:ind w:left="0" w:right="0" w:firstLine="420"/>
        <w:rPr>
          <w:rFonts w:hint="default" w:ascii="Arial" w:hAnsi="Arial" w:cs="Arial"/>
        </w:rPr>
      </w:pPr>
      <w:r>
        <w:rPr>
          <w:rFonts w:hint="default" w:ascii="Arial" w:hAnsi="Arial" w:cs="Arial"/>
          <w:sz w:val="21"/>
          <w:szCs w:val="21"/>
          <w:bdr w:val="none" w:color="auto" w:sz="0" w:space="0"/>
        </w:rPr>
        <w:t>硫黄畏</w: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instrText xml:space="preserve"> HYPERLINK "https://baike.sogou.com/lemma/ShowInnerLink.htm?lemmaId=27494&amp;ss_c=ssc.citiao.link" \t "https://baike.sogou.com/_blank" </w:instrTex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t>朴硝</w: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default" w:ascii="Arial" w:hAnsi="Arial" w:cs="Arial"/>
          <w:sz w:val="21"/>
          <w:szCs w:val="21"/>
          <w:bdr w:val="none" w:color="auto" w:sz="0" w:space="0"/>
        </w:rPr>
        <w:t>，水银畏砒霜，狼毒畏</w: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instrText xml:space="preserve"> HYPERLINK "https://baike.sogou.com/lemma/ShowInnerLink.htm?lemmaId=293705&amp;ss_c=ssc.citiao.link" \t "https://baike.sogou.com/_blank" </w:instrTex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t>密陀僧</w: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default" w:ascii="Arial" w:hAnsi="Arial" w:cs="Arial"/>
          <w:sz w:val="21"/>
          <w:szCs w:val="21"/>
          <w:bdr w:val="none" w:color="auto" w:sz="0" w:space="0"/>
        </w:rPr>
        <w:t>，巴豆畏牵牛，</w: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instrText xml:space="preserve"> HYPERLINK "https://baike.sogou.com/lemma/ShowInnerLink.htm?lemmaId=108749646&amp;ss_c=ssc.citiao.link" \t "https://baike.sogou.com/_blank" </w:instrTex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t>丁香</w: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default" w:ascii="Arial" w:hAnsi="Arial" w:cs="Arial"/>
          <w:sz w:val="21"/>
          <w:szCs w:val="21"/>
          <w:bdr w:val="none" w:color="auto" w:sz="0" w:space="0"/>
        </w:rPr>
        <w:t>畏郁金，川乌、草乌畏犀角，牙硝畏三棱，官桂畏</w: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instrText xml:space="preserve"> HYPERLINK "https://baike.sogou.com/lemma/ShowInnerLink.htm?lemmaId=7592650&amp;ss_c=ssc.citiao.link" \t "https://baike.sogou.com/_blank" </w:instrTex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t>赤石脂</w: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default" w:ascii="Arial" w:hAnsi="Arial" w:cs="Arial"/>
          <w:sz w:val="21"/>
          <w:szCs w:val="21"/>
          <w:bdr w:val="none" w:color="auto" w:sz="0" w:space="0"/>
        </w:rPr>
        <w:t>，人参畏</w: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instrText xml:space="preserve"> HYPERLINK "https://baike.sogou.com/lemma/ShowInnerLink.htm?lemmaId=97593&amp;ss_c=ssc.citiao.link" \t "https://baike.sogou.com/_blank" </w:instrTex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t>五灵脂</w: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default" w:ascii="Arial" w:hAnsi="Arial" w:cs="Arial"/>
          <w:sz w:val="21"/>
          <w:szCs w:val="21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376" w:afterAutospacing="0" w:line="360" w:lineRule="atLeast"/>
        <w:ind w:left="0" w:right="0"/>
        <w:rPr>
          <w:rFonts w:hint="default" w:ascii="Arial" w:hAnsi="Arial" w:cs="Arial"/>
          <w:sz w:val="30"/>
          <w:szCs w:val="30"/>
          <w:bdr w:val="none" w:color="auto" w:sz="0" w:space="0"/>
        </w:rPr>
      </w:pPr>
      <w:bookmarkStart w:id="4" w:name="para4"/>
      <w:bookmarkEnd w:id="4"/>
      <w:bookmarkStart w:id="5" w:name="para5"/>
      <w:bookmarkEnd w:id="5"/>
      <w:r>
        <w:rPr>
          <w:rFonts w:hint="default" w:ascii="Arial" w:hAnsi="Arial" w:cs="Arial"/>
          <w:sz w:val="30"/>
          <w:szCs w:val="30"/>
          <w:bdr w:val="none" w:color="auto" w:sz="0" w:space="0"/>
        </w:rPr>
        <w:t>妊娠用药禁忌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376" w:afterAutospacing="0" w:line="360" w:lineRule="atLeast"/>
        <w:ind w:left="0" w:right="0"/>
        <w:rPr>
          <w:rFonts w:hint="default" w:ascii="Arial" w:hAnsi="Arial" w:cs="Arial"/>
          <w:sz w:val="21"/>
          <w:szCs w:val="21"/>
          <w:bdr w:val="none" w:color="auto" w:sz="0" w:space="0"/>
        </w:rPr>
      </w:pPr>
      <w:r>
        <w:rPr>
          <w:rFonts w:hint="default" w:ascii="Arial" w:hAnsi="Arial" w:cs="Arial"/>
          <w:sz w:val="21"/>
          <w:szCs w:val="21"/>
          <w:bdr w:val="none" w:color="auto" w:sz="0" w:space="0"/>
        </w:rPr>
        <w:t>毒性较强，或药性猛烈的药物，如巴豆、牵牛、大戟、斑蝥、商陆、麝香、三棱、莪术、水蛭、</w: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instrText xml:space="preserve"> HYPERLINK "https://baike.sogou.com/lemma/ShowInnerLink.htm?lemmaId=389449&amp;ss_c=ssc.citiao.link" \t "https://baike.sogou.com/_blank" </w:instrTex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t>虻虫</w:t>
      </w:r>
      <w:r>
        <w:rPr>
          <w:rFonts w:hint="default" w:ascii="Arial" w:hAnsi="Arial" w:cs="Arial"/>
          <w:color w:val="3366CC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default" w:ascii="Arial" w:hAnsi="Arial" w:cs="Arial"/>
          <w:sz w:val="21"/>
          <w:szCs w:val="21"/>
          <w:bdr w:val="none" w:color="auto" w:sz="0" w:space="0"/>
        </w:rPr>
        <w:t>等；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376" w:afterAutospacing="0" w:line="360" w:lineRule="atLeast"/>
        <w:ind w:left="0" w:right="0"/>
        <w:rPr>
          <w:rFonts w:hint="default" w:ascii="Arial" w:hAnsi="Arial" w:cs="Arial"/>
        </w:rPr>
      </w:pPr>
      <w:bookmarkStart w:id="7" w:name="_GoBack"/>
      <w:bookmarkEnd w:id="7"/>
      <w:r>
        <w:rPr>
          <w:rFonts w:hint="default" w:ascii="Arial" w:hAnsi="Arial" w:cs="Arial"/>
          <w:sz w:val="21"/>
          <w:szCs w:val="21"/>
          <w:bdr w:val="none" w:color="auto" w:sz="0" w:space="0"/>
        </w:rPr>
        <w:t>通经去瘀、行气破滞，以及辛热等药物，如桃仁、红花、大黄、枳实、附子、干姜、肉桂等。</w:t>
      </w:r>
      <w:bookmarkStart w:id="6" w:name="para6"/>
      <w:bookmarkEnd w:id="6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EFC7B5"/>
    <w:multiLevelType w:val="singleLevel"/>
    <w:tmpl w:val="97EFC7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84CAF"/>
    <w:rsid w:val="6D535020"/>
    <w:rsid w:val="7D68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2018-08-21T08:23:00Z</dcterms:created>
  <dc:creator>王晓燕</dc:creator>
  <cp:lastModifiedBy>王晓燕</cp:lastModifiedBy>
  <dcterms:modified xsi:type="dcterms:W3CDTF">2018-08-21T08:35:48Z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