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关于“</w:t>
      </w:r>
      <w:r>
        <w:rPr>
          <w:rFonts w:hint="eastAsia"/>
          <w:b/>
          <w:sz w:val="28"/>
          <w:szCs w:val="28"/>
          <w:lang w:val="en-US" w:eastAsia="zh-CN"/>
        </w:rPr>
        <w:t>17周年庆</w:t>
      </w:r>
      <w:r>
        <w:rPr>
          <w:rFonts w:hint="eastAsia"/>
          <w:b/>
          <w:sz w:val="28"/>
          <w:szCs w:val="28"/>
          <w:lang w:eastAsia="zh-CN"/>
        </w:rPr>
        <w:t>”门店氛围营造的通知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为了热烈庆祝太极大药房17岁生日，公司举行“17周年庆”大型促销活动，时间1月13日至1月18日，力争实现销售日均突破200万元。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请门店根据以下要求进行氛围营造，并配合收银台一句话服务做好宣传。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宣传物料</w:t>
      </w:r>
      <w:r>
        <w:rPr>
          <w:rFonts w:hint="eastAsia" w:ascii="宋体" w:hAnsi="宋体" w:cs="宋体"/>
          <w:sz w:val="24"/>
          <w:szCs w:val="24"/>
          <w:lang w:eastAsia="zh-CN"/>
        </w:rPr>
        <w:t>清单：（详见物料分配清单）</w:t>
      </w:r>
    </w:p>
    <w:tbl>
      <w:tblPr>
        <w:tblStyle w:val="5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88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长吊旗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，即2套/店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流感POP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张/店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，随货到店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层条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30根/店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橱窗贴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1张/店，部分大店2-4张/店，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1个/人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胸贴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2张/人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活动期间单曲循环播放，其他语音暂停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请门店清点领取的宣传物料是否齐全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，有问题及时联系营运部策划科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氛围营造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1.长吊旗：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每店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位置：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1套</w:t>
      </w:r>
      <w:r>
        <w:rPr>
          <w:rFonts w:hint="eastAsia" w:ascii="宋体" w:hAnsi="宋体" w:cs="宋体"/>
          <w:sz w:val="24"/>
          <w:szCs w:val="24"/>
          <w:lang w:eastAsia="zh-CN"/>
        </w:rPr>
        <w:t>悬挂在店内主通道上方，另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1套悬挂在橱窗上方，</w:t>
      </w:r>
      <w:r>
        <w:rPr>
          <w:rFonts w:hint="eastAsia" w:ascii="宋体" w:hAnsi="宋体" w:cs="宋体"/>
          <w:sz w:val="24"/>
          <w:szCs w:val="24"/>
          <w:lang w:eastAsia="zh-CN"/>
        </w:rPr>
        <w:t>纵向均匀对齐。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悬挂时间：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2018.1.13-1.18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钙尔奇、六味地黄丸吊旗</w:t>
      </w: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不用取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80665" cy="1564005"/>
            <wp:effectExtent l="0" t="0" r="635" b="17145"/>
            <wp:docPr id="11" name="图片 11" descr="微信图片_2017081616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70816161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橱窗贴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位置：橱窗玻璃腰线以上显眼位置，注意不要被POP遮挡。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张贴要点：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先清理干净橱窗，粘一点撕一点，边撕边粘，不要出现褶皱、起泡。本身带粘性，不得使用透明胶、双面胶。如图：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374900" cy="1336040"/>
            <wp:effectExtent l="0" t="0" r="6350" b="16510"/>
            <wp:docPr id="12" name="图片 12" descr="微信图片_2017081616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70816161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332355" cy="1311910"/>
            <wp:effectExtent l="0" t="0" r="10795" b="2540"/>
            <wp:docPr id="13" name="图片 13" descr="微信图片_2017081616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1708161610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货架层条：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位置：进门端头、中岛货架、背架与视线齐平，主通道两侧货架，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每组放2层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766695" cy="1556385"/>
            <wp:effectExtent l="0" t="0" r="14605" b="5715"/>
            <wp:docPr id="14" name="图片 14" descr="微信图片_2017081616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1708161609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065655" cy="1549400"/>
            <wp:effectExtent l="0" t="0" r="10795" b="12700"/>
            <wp:docPr id="15" name="图片 15" descr="微信图片_2017081616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708161609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4.胸贴&amp;皇冠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要求：活动期间，所有店员将胸贴贴于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工作服左侧工作牌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上方；皇冠人人佩戴，暂不戴工作帽。如图：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257550" cy="2443480"/>
            <wp:effectExtent l="0" t="0" r="0" b="13970"/>
            <wp:docPr id="16" name="图片 16" descr="微信图片_2017081616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708161609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堆头陈列：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爆款堆头1个+积分礼品换购堆头1个。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位置：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橱窗显眼位置或主通道或收银台附近，据门店实际情况定。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要求：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每个堆头必须有POP、爆炸卡、价签。如图：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513330" cy="1885315"/>
            <wp:effectExtent l="0" t="0" r="1270" b="635"/>
            <wp:docPr id="17" name="图片 17" descr="微信图片_2017081616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70816161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557780" cy="1918970"/>
            <wp:effectExtent l="0" t="0" r="13970" b="5080"/>
            <wp:docPr id="18" name="图片 18" descr="微信图片_2017081616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170816161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590165" cy="1619250"/>
            <wp:effectExtent l="0" t="0" r="635" b="0"/>
            <wp:docPr id="19" name="图片 19" descr="微信图片_2017081616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708161610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454150" cy="1666875"/>
            <wp:effectExtent l="0" t="0" r="12700" b="9525"/>
            <wp:docPr id="20" name="图片 20" descr="微信图片_2017081616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708161611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语音：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活动期间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单曲循环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播放活动语音，其他语音暂停，活动结束后恢复。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1月12日20:00前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发图至片区微信群内，现场照片至少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4张图：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店外含店招橱窗整体照、吊旗含货架照、堆头照、胸贴照。迟发、不发、晚发，按20元/店缴纳成长基金。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片长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1月12日21:00前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进行检核整改完毕。不检核或整改不及时，按0.5分/店贡献绩效分。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营运部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1月12日22：00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开始逐个片区抽检，不合格的门店缴纳20元成长基金，不合格的片长缴纳0.5分绩效分/店。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17周年庆   活动  氛围营造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1月12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BC7"/>
    <w:multiLevelType w:val="singleLevel"/>
    <w:tmpl w:val="5966EBC7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6729D4"/>
    <w:multiLevelType w:val="singleLevel"/>
    <w:tmpl w:val="596729D4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675E17"/>
    <w:multiLevelType w:val="singleLevel"/>
    <w:tmpl w:val="59675E17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C374E2"/>
    <w:multiLevelType w:val="singleLevel"/>
    <w:tmpl w:val="59C374E2"/>
    <w:lvl w:ilvl="0" w:tentative="0">
      <w:start w:val="6"/>
      <w:numFmt w:val="decimal"/>
      <w:suff w:val="nothing"/>
      <w:lvlText w:val="%1."/>
      <w:lvlJc w:val="left"/>
    </w:lvl>
  </w:abstractNum>
  <w:abstractNum w:abstractNumId="4">
    <w:nsid w:val="59C3999B"/>
    <w:multiLevelType w:val="singleLevel"/>
    <w:tmpl w:val="59C3999B"/>
    <w:lvl w:ilvl="0" w:tentative="0">
      <w:start w:val="5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5C60BDE"/>
    <w:rsid w:val="09E43292"/>
    <w:rsid w:val="0A5379E7"/>
    <w:rsid w:val="0AEF1F7D"/>
    <w:rsid w:val="16E82876"/>
    <w:rsid w:val="18192194"/>
    <w:rsid w:val="197F4552"/>
    <w:rsid w:val="1C6519CA"/>
    <w:rsid w:val="1D343E85"/>
    <w:rsid w:val="1D48286B"/>
    <w:rsid w:val="2129754C"/>
    <w:rsid w:val="30AC575F"/>
    <w:rsid w:val="3E113987"/>
    <w:rsid w:val="47566E69"/>
    <w:rsid w:val="4A7D6CCE"/>
    <w:rsid w:val="4FAC2CF2"/>
    <w:rsid w:val="6C7C4B22"/>
    <w:rsid w:val="7C0D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2017-09-28T08:03:00Z</cp:lastPrinted>
  <dcterms:modified xsi:type="dcterms:W3CDTF">2017-08-16T08:51:08Z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