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                          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《战狼2》观后感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  <w:t>今天去影院看了《战狼2》，热血的电影加上切合时代的主题，让不少国人大呼过瘾。小编我也是其中之一，所以晚上回来就迫不及待地发文谈谈观后感。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300" w:firstLine="640" w:firstLineChars="200"/>
        <w:jc w:val="both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  <w:t>首先，电影开头，冷锋因为丧尽天良的开发商威胁杀害俞飞的遗属，一怒之下一脚飞踢要了他的贱命。所以冷锋入狱，而在此期间龙小云出国执行任务，下落不明。冷锋就“临危受命”地出狱了。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其次，电影快结束的时候，冷锋以臂为杆，撑着五星红旗，带领着车队通过交战区。反政府的红巾军见到中国国旗纷纷拿开了对着车队的枪口，最终安然到达中国军队开辟的安全区域;在影片前半部分，红巾军将冷锋等人包围之时，中国驻该国大使和中国武警及时出现，红巾军不敢得罪中国，大使成功将他们救出，之后又送上中国军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看到这里的时候字迹不禁在想，会不会有一天，只要知道咱们是中国人，就没有人敢小视咱们;只要有中国国旗飘扬的地方，就没有任何武装敢于将枪口对着我们。希望在建国100周年之际，能够有幸看到这一幕，让“犯我中华者，虽远必诛!”这句话，传遍世界的每一个角落。吾辈当自强!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  <w:t>此外还有一些细节。冷锋到中国工厂之后遇到了一位保卫科长——何建国，在自我介绍中他说道“原西南军区14军某侦察连连长。”侦察连是比较老的叫法，他是中国特种部队的前身。而14军在1979年参加了对越自卫反击战，担任西线主力部队。以老何的年纪和身手，极有可能参加了对越自卫反击作战，是一名在枪林弹雨中淬炼出的真正的战士。向老兵致敬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480"/>
        <w:jc w:val="both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六年磨一剑吴京“真功夫”终于用在刀刃上 作为国内著名的功夫巨星，吴京已经由原来的青涩功夫小子</w:t>
      </w:r>
      <w:r>
        <w:rPr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"http://www.xuexila.com/success/" \t "http://www.xuexila.com/guanhougan/_blank" </w:instrText>
      </w:r>
      <w:r>
        <w:rPr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single"/>
          <w:bdr w:val="none" w:color="auto" w:sz="0" w:space="0"/>
          <w:shd w:val="clear" w:fill="FFFFFF"/>
        </w:rPr>
        <w:t>成功</w:t>
      </w:r>
      <w:r>
        <w:rPr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转型为如今可以独挑大梁，自导自演的电影一体化“人才”。从演员转做导演，吴京经历了将近一百次受伤的磨炼，这次不仅是身份上的转变，心态上相比以前，也有了很大的不同。在拍摄片场，要做好一个导演，对于吴京来说，那是相当的耗费精力。现场吴京坦言：片场他不仅要把关镜头质量，还要指导演员如何把我角色，巨大的工作量让吴京在体力上也有一些吃不消</w:t>
      </w: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但在一刹那，所有的打打杀杀，所有的忙忙乱乱，都象柳笛般柔软。这就是</w:t>
      </w:r>
      <w:r>
        <w:rPr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"http://www.xuexila.com/chuanshuo/" \t "http://www.xuexila.com/guanhougan/_blank" </w:instrText>
      </w:r>
      <w:r>
        <w:rPr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single"/>
          <w:bdr w:val="none" w:color="auto" w:sz="0" w:space="0"/>
          <w:shd w:val="clear" w:fill="FFFFFF"/>
        </w:rPr>
        <w:t>传说</w:t>
      </w:r>
      <w:r>
        <w:rPr>
          <w:rFonts w:hint="eastAsia" w:ascii="楷体" w:hAnsi="楷体" w:eastAsia="楷体" w:cs="楷体"/>
          <w:b w:val="0"/>
          <w:i w:val="0"/>
          <w:caps w:val="0"/>
          <w:color w:val="3366CC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中的，“百炼钢化作绕指柔”。</w:t>
      </w:r>
    </w:p>
    <w:p>
      <w:pP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  <w:t>当你在海外遇到危险，不要放弃!请记住，在你身后有一</w:t>
      </w:r>
    </w:p>
    <w:p>
      <w:pP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  <w:t>个强大的祖国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</w:p>
    <w:p>
      <w:pP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科华店黄玲</w:t>
      </w:r>
    </w:p>
    <w:p>
      <w:pP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2017年9月9号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921E3"/>
    <w:rsid w:val="493316C8"/>
    <w:rsid w:val="4EC56AEB"/>
    <w:rsid w:val="58721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2017-09-09T10:32:57Z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