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四川太极大药房连锁有限公司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质量管理标准</w:t>
      </w:r>
    </w:p>
    <w:p>
      <w:pPr>
        <w:jc w:val="lef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6pt;margin-top:7.8pt;height:0pt;width:441pt;z-index:251664384;mso-width-relative:page;mso-height-relative:page;" filled="f" stroked="t" coordsize="21600,21600" o:gfxdata="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enz39MAAAAIAQAADwAAAAAAAAABACAAAAAiAAAAZHJzL2Rvd25yZXYueG1sUEsBAhQAFAAAAAgA&#10;h07iQGRJcHG4AQAAfwMAAA4AAAAAAAAAAQAgAAAAIg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36"/>
        </w:rPr>
      </w:pPr>
      <w:r>
        <w:rPr>
          <w:rFonts w:hint="eastAsia" w:ascii="宋体" w:hAnsi="宋体"/>
          <w:b/>
          <w:sz w:val="36"/>
          <w:szCs w:val="36"/>
        </w:rPr>
        <w:t>商品</w:t>
      </w:r>
      <w:r>
        <w:rPr>
          <w:rFonts w:hint="eastAsia" w:ascii="宋体" w:hAnsi="宋体"/>
          <w:b/>
          <w:sz w:val="36"/>
          <w:szCs w:val="36"/>
          <w:lang w:eastAsia="zh-CN"/>
        </w:rPr>
        <w:t>铺货</w:t>
      </w:r>
      <w:r>
        <w:rPr>
          <w:rFonts w:hint="eastAsia" w:ascii="宋体" w:hAnsi="宋体"/>
          <w:b/>
          <w:sz w:val="36"/>
          <w:szCs w:val="36"/>
        </w:rPr>
        <w:t>管理制度</w:t>
      </w:r>
    </w:p>
    <w:tbl>
      <w:tblPr>
        <w:tblStyle w:val="5"/>
        <w:tblW w:w="88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440"/>
        <w:gridCol w:w="140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40" w:type="dxa"/>
            <w:gridSpan w:val="2"/>
            <w:vAlign w:val="center"/>
          </w:tcPr>
          <w:p>
            <w:r>
              <w:rPr>
                <w:rFonts w:hint="eastAsia"/>
              </w:rPr>
              <w:t>版本编号：SCTJ—QM—007—2017—Ⅴ</w:t>
            </w:r>
          </w:p>
        </w:tc>
        <w:tc>
          <w:tcPr>
            <w:tcW w:w="1401" w:type="dxa"/>
            <w:vAlign w:val="center"/>
          </w:tcPr>
          <w:p>
            <w:r>
              <w:rPr>
                <w:rFonts w:hint="eastAsia"/>
              </w:rPr>
              <w:t>序页/总页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vAlign w:val="center"/>
          </w:tcPr>
          <w:p>
            <w:r>
              <w:rPr>
                <w:rFonts w:hint="eastAsia"/>
              </w:rPr>
              <w:t>起草部门：采购部</w:t>
            </w:r>
          </w:p>
        </w:tc>
        <w:tc>
          <w:tcPr>
            <w:tcW w:w="4320" w:type="dxa"/>
            <w:gridSpan w:val="3"/>
            <w:vAlign w:val="center"/>
          </w:tcPr>
          <w:p>
            <w:r>
              <w:rPr>
                <w:rFonts w:hint="eastAsia"/>
              </w:rPr>
              <w:t>起草人： 何玉英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质量管理部初审：   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质量负责人审核：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董事长批准：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执行日期：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变更原因：</w:t>
            </w:r>
            <w:r>
              <w:rPr>
                <w:rFonts w:hint="eastAsia" w:ascii="宋体" w:hAnsi="宋体"/>
              </w:rPr>
              <w:t>根据“新版GSP”管理规范要求</w:t>
            </w:r>
          </w:p>
        </w:tc>
      </w:tr>
    </w:tbl>
    <w:p>
      <w:pPr>
        <w:spacing w:line="360" w:lineRule="auto"/>
        <w:ind w:firstLine="552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一、目的：</w:t>
      </w:r>
      <w:r>
        <w:rPr>
          <w:rFonts w:hint="eastAsia" w:ascii="新宋体" w:hAnsi="新宋体" w:eastAsia="新宋体" w:cs="新宋体"/>
          <w:sz w:val="28"/>
          <w:szCs w:val="28"/>
        </w:rPr>
        <w:t>为了让门店更好地动销公司商品，现对我司的铺货制度进行规范 。</w:t>
      </w:r>
    </w:p>
    <w:p>
      <w:pPr>
        <w:pStyle w:val="6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二、引用标准：根据《药品管理法》及其实施条例、“新版GSP”等法律法规制定本制度。</w:t>
      </w:r>
    </w:p>
    <w:p>
      <w:pPr>
        <w:pStyle w:val="6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三、适用范围：适用于本公司经营药品的</w:t>
      </w:r>
      <w:r>
        <w:rPr>
          <w:rFonts w:hint="eastAsia" w:ascii="宋体" w:hAnsi="宋体"/>
          <w:sz w:val="28"/>
          <w:szCs w:val="28"/>
          <w:lang w:eastAsia="zh-CN"/>
        </w:rPr>
        <w:t>铺货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四、责任者：采购部、质量管理部。</w:t>
      </w:r>
    </w:p>
    <w:p>
      <w:pPr>
        <w:pStyle w:val="6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五、内容：</w:t>
      </w:r>
    </w:p>
    <w:p>
      <w:pPr>
        <w:numPr>
          <w:ilvl w:val="0"/>
          <w:numId w:val="0"/>
        </w:numPr>
        <w:spacing w:line="360" w:lineRule="auto"/>
        <w:ind w:firstLine="828" w:firstLineChars="3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铺货原则：根据产品自身特点及门店经营状况来确定是否需要铺货。其中：</w:t>
      </w:r>
    </w:p>
    <w:p>
      <w:pPr>
        <w:spacing w:line="360" w:lineRule="auto"/>
        <w:ind w:left="472" w:leftChars="200" w:firstLine="276" w:firstLineChars="1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1）高价格商品与新特药最多只能向AB类门店铺货，不得向C类门店铺货；</w:t>
      </w:r>
    </w:p>
    <w:p>
      <w:pPr>
        <w:spacing w:line="360" w:lineRule="auto"/>
        <w:ind w:firstLine="828" w:firstLineChars="3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2）对促销专柜品种可按其所上促销专柜门店明细确定；</w:t>
      </w:r>
    </w:p>
    <w:p>
      <w:pPr>
        <w:spacing w:line="360" w:lineRule="auto"/>
        <w:ind w:firstLine="828" w:firstLineChars="3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3）指定门店销售商品只能向指定门店铺货。</w:t>
      </w:r>
    </w:p>
    <w:p>
      <w:pPr>
        <w:spacing w:line="360" w:lineRule="auto"/>
        <w:ind w:firstLine="828" w:firstLineChars="300"/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2、铺货品种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审核：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 1）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新品铺货：新品引进依照《四川太极大药房连锁有限公司新品引进管理制度》执行。为利于门店销售和品种推广，引进后的新品统一由业务部铺货到门店。铺货前需得到合作方及供货商处理退换货的协议约定或书面保证，铺货数量可根据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T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ABC类门店来确定，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T类（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不超过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个最小零售包装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）、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A类（不超过5个最小零售包装）、B类（不超过3个最小零售包装）、C类（不超过2个最小零售包装），所有门店首次铺货金额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原则上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不得超过上柜费。</w:t>
      </w:r>
    </w:p>
    <w:p>
      <w:pPr>
        <w:numPr>
          <w:ilvl w:val="0"/>
          <w:numId w:val="0"/>
        </w:numPr>
        <w:spacing w:line="360" w:lineRule="auto"/>
        <w:ind w:left="472" w:leftChars="200" w:firstLine="276" w:firstLineChars="1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非新品铺货：涨价品种、季节性品种、应急品种的铺货，业务员对涨价信息的准确性、真实性负责，销售部门对季节性、应急品种的数量准确性负责。铺货时可根据我司该商品去年同期或最近3个月的销售流向来确定铺货门店和数量。</w:t>
      </w:r>
    </w:p>
    <w:p>
      <w:pPr>
        <w:numPr>
          <w:ilvl w:val="0"/>
          <w:numId w:val="0"/>
        </w:numPr>
        <w:spacing w:line="360" w:lineRule="auto"/>
        <w:ind w:left="562" w:leftChars="0" w:firstLine="276" w:firstLineChars="1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3）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门店周期缺货：根据营运部发〔201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〕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056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号文件，取消门店手工请货，如门店有缺货现象，应整理后报营运部审核，再交业务部进行铺货。</w:t>
      </w:r>
    </w:p>
    <w:p>
      <w:pPr>
        <w:numPr>
          <w:ilvl w:val="0"/>
          <w:numId w:val="0"/>
        </w:numPr>
        <w:spacing w:line="360" w:lineRule="auto"/>
        <w:ind w:left="562" w:leftChars="0" w:firstLine="276" w:firstLineChars="1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4)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门店急需品种铺货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如门店有特殊情况需要超计划铺货（例：门店团购计划、顾客紧急订购等），应报片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营运部审核，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再交业务部进行铺货。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  5)贵细品种铺货：门店每月3-5日、18-20日将贵细品种手工要货计划采购部邮箱，采购部内勤根据在库门店三个月销售情况先进行店间调剂，再交相关采购员采购后进行铺货。</w:t>
      </w:r>
    </w:p>
    <w:p>
      <w:pPr>
        <w:numPr>
          <w:numId w:val="0"/>
        </w:numPr>
        <w:spacing w:line="360" w:lineRule="auto"/>
        <w:ind w:firstLine="828" w:firstLineChars="30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6)小包装配方饮片和免煎颗粒剂品种铺货: 门店每周三将手工要货计划报采购部邮箱，采购员采购后进行铺货。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  7)新开门店和重装升级门店的品种铺货：新开门店和重装升级门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店的品种铺货由商品部整理审核后，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再交业务部进行铺货。</w:t>
      </w:r>
    </w:p>
    <w:p>
      <w:pPr>
        <w:ind w:firstLine="464" w:firstLineChars="166"/>
        <w:rPr>
          <w:rFonts w:ascii="宋体" w:hAnsi="宋体"/>
          <w:b w:val="0"/>
          <w:bCs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7A27"/>
    <w:rsid w:val="001F3572"/>
    <w:rsid w:val="0023658F"/>
    <w:rsid w:val="003E6926"/>
    <w:rsid w:val="004B1F31"/>
    <w:rsid w:val="008B302C"/>
    <w:rsid w:val="00954870"/>
    <w:rsid w:val="00A5626D"/>
    <w:rsid w:val="00AC7A3F"/>
    <w:rsid w:val="00D168EC"/>
    <w:rsid w:val="00EE6613"/>
    <w:rsid w:val="45D07A27"/>
    <w:rsid w:val="6FA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spacing w:val="0"/>
      <w:sz w:val="21"/>
    </w:rPr>
  </w:style>
  <w:style w:type="character" w:customStyle="1" w:styleId="7">
    <w:name w:val="页眉 Char"/>
    <w:basedOn w:val="4"/>
    <w:link w:val="3"/>
    <w:qFormat/>
    <w:uiPriority w:val="0"/>
    <w:rPr>
      <w:spacing w:val="-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1386</Words>
  <Characters>105</Characters>
  <Lines>1</Lines>
  <Paragraphs>2</Paragraphs>
  <TotalTime>0</TotalTime>
  <ScaleCrop>false</ScaleCrop>
  <LinksUpToDate>false</LinksUpToDate>
  <CharactersWithSpaces>1489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2017-09-08T09:42:00Z</dcterms:created>
  <dc:creator>Administrator</dc:creator>
  <cp:lastModifiedBy>Administrator</cp:lastModifiedBy>
  <dcterms:modified xsi:type="dcterms:W3CDTF">2017-09-30T03:46:30Z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