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b/>
          <w:bCs/>
          <w:sz w:val="24"/>
          <w:szCs w:val="24"/>
          <w:lang w:eastAsia="zh-CN"/>
        </w:rPr>
      </w:pPr>
      <w:bookmarkStart w:id="0" w:name="_GoBack"/>
      <w:r>
        <w:rPr>
          <w:rFonts w:hint="eastAsia"/>
          <w:b/>
          <w:bCs/>
          <w:sz w:val="24"/>
          <w:szCs w:val="24"/>
          <w:lang w:eastAsia="zh-CN"/>
        </w:rPr>
        <w:t>城郊二片</w:t>
      </w:r>
      <w:r>
        <w:rPr>
          <w:rFonts w:hint="eastAsia"/>
          <w:b/>
          <w:bCs/>
          <w:sz w:val="24"/>
          <w:szCs w:val="24"/>
          <w:lang w:val="en-US" w:eastAsia="zh-CN"/>
        </w:rPr>
        <w:t>7</w:t>
      </w:r>
      <w:r>
        <w:rPr>
          <w:rFonts w:hint="eastAsia"/>
          <w:b/>
          <w:bCs/>
          <w:sz w:val="24"/>
          <w:szCs w:val="24"/>
          <w:lang w:eastAsia="zh-CN"/>
        </w:rPr>
        <w:t>月培训考试题</w:t>
      </w:r>
    </w:p>
    <w:bookmarkEnd w:id="0"/>
    <w:p>
      <w:pPr>
        <w:pStyle w:val="5"/>
        <w:jc w:val="center"/>
        <w:rPr>
          <w:rFonts w:hint="eastAsia"/>
          <w:sz w:val="21"/>
          <w:szCs w:val="21"/>
          <w:lang w:val="en-US" w:eastAsia="zh-CN"/>
        </w:rPr>
      </w:pPr>
      <w:r>
        <w:rPr>
          <w:rFonts w:hint="eastAsia"/>
          <w:sz w:val="21"/>
          <w:szCs w:val="21"/>
          <w:lang w:eastAsia="zh-CN"/>
        </w:rPr>
        <w:t>门店：</w:t>
      </w:r>
      <w:r>
        <w:rPr>
          <w:rFonts w:hint="eastAsia"/>
          <w:sz w:val="21"/>
          <w:szCs w:val="21"/>
          <w:lang w:val="en-US" w:eastAsia="zh-CN"/>
        </w:rPr>
        <w:t xml:space="preserve">                    姓名：                     分数：</w:t>
      </w:r>
    </w:p>
    <w:p>
      <w:pPr>
        <w:pStyle w:val="5"/>
        <w:numPr>
          <w:ilvl w:val="0"/>
          <w:numId w:val="1"/>
        </w:numPr>
        <w:rPr>
          <w:rFonts w:hint="eastAsia"/>
          <w:sz w:val="21"/>
          <w:szCs w:val="21"/>
        </w:rPr>
      </w:pPr>
      <w:r>
        <w:rPr>
          <w:rFonts w:hint="eastAsia"/>
          <w:sz w:val="21"/>
          <w:szCs w:val="21"/>
        </w:rPr>
        <w:t>填空题</w:t>
      </w:r>
    </w:p>
    <w:p>
      <w:pPr>
        <w:pStyle w:val="5"/>
        <w:numPr>
          <w:ilvl w:val="0"/>
          <w:numId w:val="2"/>
        </w:numPr>
        <w:rPr>
          <w:rFonts w:hint="eastAsia"/>
          <w:sz w:val="21"/>
          <w:szCs w:val="21"/>
        </w:rPr>
      </w:pPr>
      <w:r>
        <w:rPr>
          <w:rFonts w:hint="eastAsia"/>
          <w:sz w:val="21"/>
          <w:szCs w:val="21"/>
        </w:rPr>
        <w:t>企业应按照依法批准的</w:t>
      </w:r>
      <w:r>
        <w:rPr>
          <w:rFonts w:hint="eastAsia"/>
          <w:color w:val="0000FF"/>
          <w:sz w:val="21"/>
          <w:szCs w:val="21"/>
          <w:u w:val="single"/>
          <w:lang w:val="en-US" w:eastAsia="zh-CN"/>
        </w:rPr>
        <w:t xml:space="preserve">(              </w:t>
      </w:r>
      <w:r>
        <w:rPr>
          <w:rFonts w:hint="eastAsia"/>
          <w:sz w:val="21"/>
          <w:szCs w:val="21"/>
          <w:lang w:val="en-US" w:eastAsia="zh-CN"/>
        </w:rPr>
        <w:t>)</w:t>
      </w:r>
      <w:r>
        <w:rPr>
          <w:rFonts w:hint="eastAsia"/>
          <w:sz w:val="21"/>
          <w:szCs w:val="21"/>
        </w:rPr>
        <w:t>和</w:t>
      </w:r>
      <w:r>
        <w:rPr>
          <w:rFonts w:hint="eastAsia"/>
          <w:sz w:val="21"/>
          <w:szCs w:val="21"/>
          <w:lang w:val="en-US" w:eastAsia="zh-CN"/>
        </w:rPr>
        <w:t xml:space="preserve">   </w:t>
      </w:r>
      <w:r>
        <w:rPr>
          <w:rFonts w:hint="eastAsia"/>
          <w:sz w:val="21"/>
          <w:szCs w:val="21"/>
          <w:u w:val="single"/>
          <w:lang w:val="en-US" w:eastAsia="zh-CN"/>
        </w:rPr>
        <w:t xml:space="preserve">          </w:t>
      </w:r>
      <w:r>
        <w:rPr>
          <w:rFonts w:hint="eastAsia"/>
          <w:sz w:val="21"/>
          <w:szCs w:val="21"/>
        </w:rPr>
        <w:t>，从事药品</w:t>
      </w:r>
      <w:r>
        <w:rPr>
          <w:rFonts w:hint="eastAsia"/>
          <w:sz w:val="21"/>
          <w:szCs w:val="21"/>
          <w:u w:val="single"/>
          <w:lang w:val="en-US" w:eastAsia="zh-CN"/>
        </w:rPr>
        <w:t xml:space="preserve">           </w:t>
      </w:r>
      <w:r>
        <w:rPr>
          <w:rFonts w:hint="eastAsia"/>
          <w:sz w:val="21"/>
          <w:szCs w:val="21"/>
        </w:rPr>
        <w:t>。</w:t>
      </w:r>
    </w:p>
    <w:p>
      <w:pPr>
        <w:pStyle w:val="5"/>
        <w:numPr>
          <w:numId w:val="0"/>
        </w:numPr>
        <w:rPr>
          <w:rFonts w:hint="eastAsia"/>
          <w:sz w:val="21"/>
          <w:szCs w:val="21"/>
        </w:rPr>
      </w:pPr>
      <w:r>
        <w:rPr>
          <w:rFonts w:hint="eastAsia"/>
          <w:sz w:val="21"/>
          <w:szCs w:val="21"/>
        </w:rPr>
        <w:t> 2、企业质量管理机构应负责药品质量的查询和药品质量事故或质量投诉的</w:t>
      </w:r>
      <w:r>
        <w:rPr>
          <w:rFonts w:hint="eastAsia"/>
          <w:sz w:val="21"/>
          <w:szCs w:val="21"/>
          <w:u w:val="single"/>
          <w:lang w:val="en-US" w:eastAsia="zh-CN"/>
        </w:rPr>
        <w:t xml:space="preserve">            </w:t>
      </w:r>
      <w:r>
        <w:rPr>
          <w:rFonts w:hint="eastAsia"/>
          <w:sz w:val="21"/>
          <w:szCs w:val="21"/>
          <w:u w:val="single"/>
        </w:rPr>
        <w:t>及</w:t>
      </w:r>
      <w:r>
        <w:rPr>
          <w:rFonts w:hint="eastAsia"/>
          <w:sz w:val="21"/>
          <w:szCs w:val="21"/>
          <w:u w:val="single"/>
          <w:lang w:val="en-US" w:eastAsia="zh-CN"/>
        </w:rPr>
        <w:t xml:space="preserve">           </w:t>
      </w:r>
      <w:r>
        <w:rPr>
          <w:rFonts w:hint="eastAsia"/>
          <w:sz w:val="21"/>
          <w:szCs w:val="21"/>
        </w:rPr>
        <w:t>。</w:t>
      </w:r>
    </w:p>
    <w:p>
      <w:pPr>
        <w:pStyle w:val="5"/>
        <w:numPr>
          <w:ilvl w:val="0"/>
          <w:numId w:val="0"/>
        </w:numPr>
        <w:rPr>
          <w:rFonts w:hint="eastAsia"/>
          <w:sz w:val="21"/>
          <w:szCs w:val="21"/>
          <w:u w:val="none"/>
        </w:rPr>
      </w:pPr>
      <w:r>
        <w:rPr>
          <w:rFonts w:hint="eastAsia"/>
          <w:sz w:val="21"/>
          <w:szCs w:val="21"/>
        </w:rPr>
        <w:t> 3、满足药品分类保管和储存要求的库房及常温库温度为</w:t>
      </w:r>
      <w:r>
        <w:rPr>
          <w:rFonts w:hint="eastAsia"/>
          <w:sz w:val="21"/>
          <w:szCs w:val="21"/>
          <w:u w:val="single"/>
          <w:lang w:val="en-US" w:eastAsia="zh-CN"/>
        </w:rPr>
        <w:t xml:space="preserve">       </w:t>
      </w:r>
      <w:r>
        <w:rPr>
          <w:rFonts w:hint="eastAsia"/>
          <w:sz w:val="21"/>
          <w:szCs w:val="21"/>
        </w:rPr>
        <w:t>，阴凉库存温度不高于</w:t>
      </w:r>
      <w:r>
        <w:rPr>
          <w:rFonts w:hint="eastAsia"/>
          <w:sz w:val="21"/>
          <w:szCs w:val="21"/>
          <w:u w:val="single"/>
          <w:lang w:val="en-US" w:eastAsia="zh-CN"/>
        </w:rPr>
        <w:t xml:space="preserve">         </w:t>
      </w:r>
      <w:r>
        <w:rPr>
          <w:rFonts w:hint="eastAsia"/>
          <w:sz w:val="21"/>
          <w:szCs w:val="21"/>
        </w:rPr>
        <w:t>，冷库存温度为</w:t>
      </w:r>
      <w:r>
        <w:rPr>
          <w:rFonts w:hint="eastAsia"/>
          <w:sz w:val="21"/>
          <w:szCs w:val="21"/>
          <w:u w:val="single"/>
          <w:lang w:val="en-US" w:eastAsia="zh-CN"/>
        </w:rPr>
        <w:t xml:space="preserve">         </w:t>
      </w:r>
      <w:r>
        <w:rPr>
          <w:rFonts w:hint="eastAsia"/>
          <w:sz w:val="21"/>
          <w:szCs w:val="21"/>
          <w:lang w:val="en-US" w:eastAsia="zh-CN"/>
        </w:rPr>
        <w:t xml:space="preserve"> </w:t>
      </w:r>
      <w:r>
        <w:rPr>
          <w:rFonts w:hint="eastAsia"/>
          <w:sz w:val="21"/>
          <w:szCs w:val="21"/>
        </w:rPr>
        <w:t>，各库房相对湿度应保持在</w:t>
      </w:r>
      <w:r>
        <w:rPr>
          <w:rFonts w:hint="eastAsia"/>
          <w:sz w:val="21"/>
          <w:szCs w:val="21"/>
          <w:u w:val="single"/>
          <w:lang w:val="en-US" w:eastAsia="zh-CN"/>
        </w:rPr>
        <w:t xml:space="preserve">        </w:t>
      </w:r>
      <w:r>
        <w:rPr>
          <w:rFonts w:hint="eastAsia"/>
          <w:sz w:val="21"/>
          <w:szCs w:val="21"/>
        </w:rPr>
        <w:t>之间。验收药品的记录应保存至超过药有效期</w:t>
      </w:r>
      <w:r>
        <w:rPr>
          <w:rFonts w:hint="eastAsia"/>
          <w:sz w:val="21"/>
          <w:szCs w:val="21"/>
          <w:u w:val="single"/>
          <w:lang w:val="en-US" w:eastAsia="zh-CN"/>
        </w:rPr>
        <w:t xml:space="preserve">      </w:t>
      </w:r>
      <w:r>
        <w:rPr>
          <w:rFonts w:hint="eastAsia"/>
          <w:sz w:val="21"/>
          <w:szCs w:val="21"/>
          <w:lang w:val="en-US" w:eastAsia="zh-CN"/>
        </w:rPr>
        <w:t xml:space="preserve"> </w:t>
      </w:r>
      <w:r>
        <w:rPr>
          <w:rFonts w:hint="eastAsia"/>
          <w:sz w:val="21"/>
          <w:szCs w:val="21"/>
        </w:rPr>
        <w:t>，不得少于</w:t>
      </w:r>
      <w:r>
        <w:rPr>
          <w:rFonts w:hint="eastAsia"/>
          <w:sz w:val="21"/>
          <w:szCs w:val="21"/>
          <w:lang w:val="en-US" w:eastAsia="zh-CN"/>
        </w:rPr>
        <w:t>______________.</w:t>
      </w:r>
      <w:r>
        <w:rPr>
          <w:rFonts w:hint="eastAsia"/>
          <w:sz w:val="21"/>
          <w:szCs w:val="21"/>
          <w:u w:val="none"/>
          <w:lang w:val="en-US" w:eastAsia="zh-CN"/>
        </w:rPr>
        <w:t xml:space="preserve">        </w:t>
      </w:r>
    </w:p>
    <w:p>
      <w:pPr>
        <w:pStyle w:val="5"/>
        <w:numPr>
          <w:numId w:val="0"/>
        </w:numPr>
        <w:rPr>
          <w:rFonts w:hint="eastAsia"/>
          <w:sz w:val="21"/>
          <w:szCs w:val="21"/>
        </w:rPr>
      </w:pPr>
      <w:r>
        <w:rPr>
          <w:rFonts w:hint="eastAsia"/>
          <w:sz w:val="21"/>
          <w:szCs w:val="21"/>
          <w:lang w:val="en-US" w:eastAsia="zh-CN"/>
        </w:rPr>
        <w:t xml:space="preserve"> </w:t>
      </w:r>
      <w:r>
        <w:rPr>
          <w:rFonts w:hint="eastAsia"/>
          <w:sz w:val="21"/>
          <w:szCs w:val="21"/>
          <w:lang w:eastAsia="zh-CN"/>
        </w:rPr>
        <w:t>二、</w:t>
      </w:r>
      <w:r>
        <w:rPr>
          <w:rFonts w:hint="eastAsia"/>
          <w:sz w:val="21"/>
          <w:szCs w:val="21"/>
        </w:rPr>
        <w:t> 选择题</w:t>
      </w:r>
    </w:p>
    <w:p>
      <w:pPr>
        <w:pStyle w:val="5"/>
        <w:numPr>
          <w:numId w:val="0"/>
        </w:numPr>
        <w:rPr>
          <w:rFonts w:hint="eastAsia"/>
          <w:sz w:val="21"/>
          <w:szCs w:val="21"/>
        </w:rPr>
      </w:pPr>
      <w:r>
        <w:rPr>
          <w:rFonts w:hint="eastAsia"/>
          <w:sz w:val="21"/>
          <w:szCs w:val="21"/>
        </w:rPr>
        <w:t> </w:t>
      </w:r>
      <w:r>
        <w:rPr>
          <w:rFonts w:hint="default"/>
          <w:sz w:val="21"/>
          <w:szCs w:val="21"/>
        </w:rPr>
        <w:t>1.</w:t>
      </w:r>
      <w:r>
        <w:rPr>
          <w:rFonts w:hint="eastAsia"/>
          <w:sz w:val="21"/>
          <w:szCs w:val="21"/>
        </w:rPr>
        <w:t>医疗机构应当根据有关规定对本机构执业医师和药师进行精神药品和麻醉药品使用知识和规范化管理的培训。执业医师经考核合格后取得麻醉药品和第一类精神药品的（  ），药师经考核合格后取得麻醉药品和第一类精神药品的（  ）。           </w:t>
      </w:r>
      <w:r>
        <w:rPr>
          <w:rFonts w:hint="default"/>
          <w:sz w:val="21"/>
          <w:szCs w:val="21"/>
        </w:rPr>
        <w:t>[ </w:t>
      </w:r>
      <w:r>
        <w:rPr>
          <w:rFonts w:hint="eastAsia"/>
          <w:sz w:val="21"/>
          <w:szCs w:val="21"/>
        </w:rPr>
        <w:t>    </w:t>
      </w:r>
      <w:r>
        <w:rPr>
          <w:rFonts w:hint="default"/>
          <w:sz w:val="21"/>
          <w:szCs w:val="21"/>
        </w:rPr>
        <w:t>]</w:t>
      </w:r>
      <w:r>
        <w:rPr>
          <w:rFonts w:hint="eastAsia"/>
          <w:sz w:val="21"/>
          <w:szCs w:val="21"/>
        </w:rPr>
        <w:t> </w:t>
      </w:r>
    </w:p>
    <w:p>
      <w:pPr>
        <w:pStyle w:val="5"/>
        <w:numPr>
          <w:numId w:val="0"/>
        </w:numPr>
        <w:rPr>
          <w:rFonts w:hint="eastAsia"/>
          <w:sz w:val="21"/>
          <w:szCs w:val="21"/>
        </w:rPr>
      </w:pPr>
      <w:r>
        <w:rPr>
          <w:rFonts w:hint="default"/>
          <w:sz w:val="21"/>
          <w:szCs w:val="21"/>
        </w:rPr>
        <w:t>A</w:t>
      </w:r>
      <w:r>
        <w:rPr>
          <w:rFonts w:hint="eastAsia"/>
          <w:sz w:val="21"/>
          <w:szCs w:val="21"/>
        </w:rPr>
        <w:t>处方权，处方权       </w:t>
      </w:r>
      <w:r>
        <w:rPr>
          <w:rFonts w:hint="default"/>
          <w:sz w:val="21"/>
          <w:szCs w:val="21"/>
        </w:rPr>
        <w:t>B</w:t>
      </w:r>
      <w:r>
        <w:rPr>
          <w:rFonts w:hint="eastAsia"/>
          <w:sz w:val="21"/>
          <w:szCs w:val="21"/>
        </w:rPr>
        <w:t>处方权，调剂资格 </w:t>
      </w:r>
      <w:r>
        <w:rPr>
          <w:rFonts w:hint="default"/>
          <w:sz w:val="21"/>
          <w:szCs w:val="21"/>
        </w:rPr>
        <w:t>C</w:t>
      </w:r>
      <w:r>
        <w:rPr>
          <w:rFonts w:hint="eastAsia"/>
          <w:sz w:val="21"/>
          <w:szCs w:val="21"/>
        </w:rPr>
        <w:t>调剂资格，调剂资格   </w:t>
      </w:r>
      <w:r>
        <w:rPr>
          <w:rFonts w:hint="default"/>
          <w:sz w:val="21"/>
          <w:szCs w:val="21"/>
        </w:rPr>
        <w:t>D</w:t>
      </w:r>
      <w:r>
        <w:rPr>
          <w:rFonts w:hint="eastAsia"/>
          <w:sz w:val="21"/>
          <w:szCs w:val="21"/>
        </w:rPr>
        <w:t>调剂资格，处方权 </w:t>
      </w:r>
    </w:p>
    <w:p>
      <w:pPr>
        <w:pStyle w:val="5"/>
        <w:numPr>
          <w:ilvl w:val="0"/>
          <w:numId w:val="3"/>
        </w:numPr>
        <w:rPr>
          <w:rFonts w:hint="eastAsia"/>
          <w:sz w:val="21"/>
          <w:szCs w:val="21"/>
        </w:rPr>
      </w:pPr>
      <w:r>
        <w:rPr>
          <w:rFonts w:hint="eastAsia"/>
          <w:sz w:val="21"/>
          <w:szCs w:val="21"/>
        </w:rPr>
        <w:t>医师应当根据卫生部制定的（    ），开具麻醉药品和第一类精神药品处方。               </w:t>
      </w:r>
      <w:r>
        <w:rPr>
          <w:rFonts w:hint="default"/>
          <w:sz w:val="21"/>
          <w:szCs w:val="21"/>
        </w:rPr>
        <w:t>[ </w:t>
      </w:r>
      <w:r>
        <w:rPr>
          <w:rFonts w:hint="eastAsia"/>
          <w:sz w:val="21"/>
          <w:szCs w:val="21"/>
        </w:rPr>
        <w:t>    </w:t>
      </w:r>
      <w:r>
        <w:rPr>
          <w:rFonts w:hint="default"/>
          <w:sz w:val="21"/>
          <w:szCs w:val="21"/>
        </w:rPr>
        <w:t>] </w:t>
      </w:r>
      <w:r>
        <w:rPr>
          <w:rFonts w:hint="eastAsia"/>
          <w:sz w:val="21"/>
          <w:szCs w:val="21"/>
        </w:rPr>
        <w:t>    </w:t>
      </w:r>
    </w:p>
    <w:p>
      <w:pPr>
        <w:pStyle w:val="5"/>
        <w:numPr>
          <w:numId w:val="0"/>
        </w:numPr>
        <w:rPr>
          <w:rFonts w:hint="eastAsia"/>
          <w:sz w:val="21"/>
          <w:szCs w:val="21"/>
        </w:rPr>
      </w:pPr>
      <w:r>
        <w:rPr>
          <w:rFonts w:hint="default"/>
          <w:sz w:val="21"/>
          <w:szCs w:val="21"/>
        </w:rPr>
        <w:t>A</w:t>
      </w:r>
      <w:r>
        <w:rPr>
          <w:rFonts w:hint="eastAsia"/>
          <w:sz w:val="21"/>
          <w:szCs w:val="21"/>
        </w:rPr>
        <w:t>麻醉药品和精神药品临床应用指导原则 </w:t>
      </w:r>
      <w:r>
        <w:rPr>
          <w:rFonts w:hint="default"/>
          <w:sz w:val="21"/>
          <w:szCs w:val="21"/>
        </w:rPr>
        <w:t>B</w:t>
      </w:r>
      <w:r>
        <w:rPr>
          <w:rFonts w:hint="eastAsia"/>
          <w:sz w:val="21"/>
          <w:szCs w:val="21"/>
        </w:rPr>
        <w:t>特殊药品临床应用指导原则 </w:t>
      </w:r>
      <w:r>
        <w:rPr>
          <w:rFonts w:hint="default"/>
          <w:sz w:val="21"/>
          <w:szCs w:val="21"/>
        </w:rPr>
        <w:t>C</w:t>
      </w:r>
      <w:r>
        <w:rPr>
          <w:rFonts w:hint="eastAsia"/>
          <w:sz w:val="21"/>
          <w:szCs w:val="21"/>
        </w:rPr>
        <w:t>医师行为规范          </w:t>
      </w:r>
      <w:r>
        <w:rPr>
          <w:rFonts w:hint="default"/>
          <w:sz w:val="21"/>
          <w:szCs w:val="21"/>
        </w:rPr>
        <w:t>D</w:t>
      </w:r>
      <w:r>
        <w:rPr>
          <w:rFonts w:hint="eastAsia"/>
          <w:sz w:val="21"/>
          <w:szCs w:val="21"/>
        </w:rPr>
        <w:t>药品使用指南</w:t>
      </w:r>
    </w:p>
    <w:p>
      <w:pPr>
        <w:pStyle w:val="5"/>
        <w:numPr>
          <w:numId w:val="0"/>
        </w:numPr>
        <w:rPr>
          <w:rFonts w:hint="default"/>
          <w:sz w:val="21"/>
          <w:szCs w:val="21"/>
        </w:rPr>
      </w:pPr>
      <w:r>
        <w:rPr>
          <w:rFonts w:hint="eastAsia"/>
          <w:sz w:val="21"/>
          <w:szCs w:val="21"/>
        </w:rPr>
        <w:t> </w:t>
      </w:r>
      <w:r>
        <w:rPr>
          <w:rFonts w:hint="default"/>
          <w:sz w:val="21"/>
          <w:szCs w:val="21"/>
        </w:rPr>
        <w:t>3.</w:t>
      </w:r>
      <w:r>
        <w:rPr>
          <w:rFonts w:hint="eastAsia"/>
          <w:sz w:val="21"/>
          <w:szCs w:val="21"/>
        </w:rPr>
        <w:t>除需长期使用麻醉药品和第一类精神药品的门（急）诊癌症疼痛患者和中、中度慢性疼痛患者外，麻醉药品注射剂仅限于（      ）使用。               </w:t>
      </w:r>
      <w:r>
        <w:rPr>
          <w:rFonts w:hint="default"/>
          <w:sz w:val="21"/>
          <w:szCs w:val="21"/>
        </w:rPr>
        <w:t>[ </w:t>
      </w:r>
      <w:r>
        <w:rPr>
          <w:rFonts w:hint="eastAsia"/>
          <w:sz w:val="21"/>
          <w:szCs w:val="21"/>
        </w:rPr>
        <w:t>    </w:t>
      </w:r>
      <w:r>
        <w:rPr>
          <w:rFonts w:hint="default"/>
          <w:sz w:val="21"/>
          <w:szCs w:val="21"/>
        </w:rPr>
        <w:t>] </w:t>
      </w:r>
    </w:p>
    <w:p>
      <w:pPr>
        <w:pStyle w:val="5"/>
        <w:numPr>
          <w:numId w:val="0"/>
        </w:numPr>
        <w:rPr>
          <w:rFonts w:hint="eastAsia"/>
          <w:sz w:val="21"/>
          <w:szCs w:val="21"/>
        </w:rPr>
      </w:pPr>
      <w:r>
        <w:rPr>
          <w:rFonts w:hint="default"/>
          <w:sz w:val="21"/>
          <w:szCs w:val="21"/>
        </w:rPr>
        <w:t>A</w:t>
      </w:r>
      <w:r>
        <w:rPr>
          <w:rFonts w:hint="eastAsia"/>
          <w:sz w:val="21"/>
          <w:szCs w:val="21"/>
        </w:rPr>
        <w:t>卫生部门内             </w:t>
      </w:r>
      <w:r>
        <w:rPr>
          <w:rFonts w:hint="default"/>
          <w:sz w:val="21"/>
          <w:szCs w:val="21"/>
        </w:rPr>
        <w:t>B</w:t>
      </w:r>
      <w:r>
        <w:rPr>
          <w:rFonts w:hint="eastAsia"/>
          <w:sz w:val="21"/>
          <w:szCs w:val="21"/>
        </w:rPr>
        <w:t>医疗机构内 </w:t>
      </w:r>
      <w:r>
        <w:rPr>
          <w:rFonts w:hint="default"/>
          <w:sz w:val="21"/>
          <w:szCs w:val="21"/>
        </w:rPr>
        <w:t>C</w:t>
      </w:r>
      <w:r>
        <w:rPr>
          <w:rFonts w:hint="eastAsia"/>
          <w:sz w:val="21"/>
          <w:szCs w:val="21"/>
        </w:rPr>
        <w:t>二级以上医院           </w:t>
      </w:r>
      <w:r>
        <w:rPr>
          <w:rFonts w:hint="default"/>
          <w:sz w:val="21"/>
          <w:szCs w:val="21"/>
        </w:rPr>
        <w:t>D</w:t>
      </w:r>
      <w:r>
        <w:rPr>
          <w:rFonts w:hint="eastAsia"/>
          <w:sz w:val="21"/>
          <w:szCs w:val="21"/>
        </w:rPr>
        <w:t>县级以上卫生部门 </w:t>
      </w:r>
    </w:p>
    <w:p>
      <w:pPr>
        <w:pStyle w:val="5"/>
        <w:numPr>
          <w:ilvl w:val="0"/>
          <w:numId w:val="4"/>
        </w:numPr>
        <w:rPr>
          <w:rFonts w:hint="default"/>
          <w:sz w:val="21"/>
          <w:szCs w:val="21"/>
        </w:rPr>
      </w:pPr>
      <w:r>
        <w:rPr>
          <w:rFonts w:hint="eastAsia"/>
          <w:sz w:val="21"/>
          <w:szCs w:val="21"/>
        </w:rPr>
        <w:t>为门</w:t>
      </w:r>
      <w:r>
        <w:rPr>
          <w:rFonts w:hint="default"/>
          <w:sz w:val="21"/>
          <w:szCs w:val="21"/>
        </w:rPr>
        <w:t>(</w:t>
      </w:r>
      <w:r>
        <w:rPr>
          <w:rFonts w:hint="eastAsia"/>
          <w:sz w:val="21"/>
          <w:szCs w:val="21"/>
        </w:rPr>
        <w:t>急</w:t>
      </w:r>
      <w:r>
        <w:rPr>
          <w:rFonts w:hint="default"/>
          <w:sz w:val="21"/>
          <w:szCs w:val="21"/>
        </w:rPr>
        <w:t>)</w:t>
      </w:r>
      <w:r>
        <w:rPr>
          <w:rFonts w:hint="eastAsia"/>
          <w:sz w:val="21"/>
          <w:szCs w:val="21"/>
        </w:rPr>
        <w:t>诊患者开具的麻醉药品注射剂，每张处方为一次常用量，控缓释制剂，每张处方不得超过</w:t>
      </w:r>
      <w:r>
        <w:rPr>
          <w:rFonts w:hint="default"/>
          <w:sz w:val="21"/>
          <w:szCs w:val="21"/>
        </w:rPr>
        <w:t>( </w:t>
      </w:r>
      <w:r>
        <w:rPr>
          <w:rFonts w:hint="eastAsia"/>
          <w:sz w:val="21"/>
          <w:szCs w:val="21"/>
        </w:rPr>
        <w:t>   </w:t>
      </w:r>
      <w:r>
        <w:rPr>
          <w:rFonts w:hint="default"/>
          <w:sz w:val="21"/>
          <w:szCs w:val="21"/>
        </w:rPr>
        <w:t>)</w:t>
      </w:r>
      <w:r>
        <w:rPr>
          <w:rFonts w:hint="eastAsia"/>
          <w:sz w:val="21"/>
          <w:szCs w:val="21"/>
        </w:rPr>
        <w:t>日常用量，其他剂型，每张处方不得超过</w:t>
      </w:r>
      <w:r>
        <w:rPr>
          <w:rFonts w:hint="default"/>
          <w:sz w:val="21"/>
          <w:szCs w:val="21"/>
        </w:rPr>
        <w:t>3</w:t>
      </w:r>
      <w:r>
        <w:rPr>
          <w:rFonts w:hint="eastAsia"/>
          <w:sz w:val="21"/>
          <w:szCs w:val="21"/>
        </w:rPr>
        <w:t>日常用量。               </w:t>
      </w:r>
      <w:r>
        <w:rPr>
          <w:rFonts w:hint="default"/>
          <w:sz w:val="21"/>
          <w:szCs w:val="21"/>
        </w:rPr>
        <w:t>[ </w:t>
      </w:r>
      <w:r>
        <w:rPr>
          <w:rFonts w:hint="eastAsia"/>
          <w:sz w:val="21"/>
          <w:szCs w:val="21"/>
        </w:rPr>
        <w:t>    </w:t>
      </w:r>
      <w:r>
        <w:rPr>
          <w:rFonts w:hint="default"/>
          <w:sz w:val="21"/>
          <w:szCs w:val="21"/>
        </w:rPr>
        <w:t>] </w:t>
      </w:r>
    </w:p>
    <w:p>
      <w:pPr>
        <w:pStyle w:val="5"/>
        <w:numPr>
          <w:numId w:val="0"/>
        </w:numPr>
        <w:rPr>
          <w:rFonts w:hint="default"/>
          <w:sz w:val="21"/>
          <w:szCs w:val="21"/>
        </w:rPr>
      </w:pPr>
      <w:r>
        <w:rPr>
          <w:rFonts w:hint="default"/>
          <w:sz w:val="21"/>
          <w:szCs w:val="21"/>
        </w:rPr>
        <w:t>A.7 </w:t>
      </w:r>
      <w:r>
        <w:rPr>
          <w:rFonts w:hint="eastAsia"/>
          <w:sz w:val="21"/>
          <w:szCs w:val="21"/>
        </w:rPr>
        <w:t>         </w:t>
      </w:r>
      <w:r>
        <w:rPr>
          <w:rFonts w:hint="default"/>
          <w:sz w:val="21"/>
          <w:szCs w:val="21"/>
        </w:rPr>
        <w:t>B.3 </w:t>
      </w:r>
      <w:r>
        <w:rPr>
          <w:rFonts w:hint="eastAsia"/>
          <w:sz w:val="21"/>
          <w:szCs w:val="21"/>
        </w:rPr>
        <w:t>         </w:t>
      </w:r>
      <w:r>
        <w:rPr>
          <w:rFonts w:hint="default"/>
          <w:sz w:val="21"/>
          <w:szCs w:val="21"/>
        </w:rPr>
        <w:t>C.1 </w:t>
      </w:r>
      <w:r>
        <w:rPr>
          <w:rFonts w:hint="eastAsia"/>
          <w:sz w:val="21"/>
          <w:szCs w:val="21"/>
        </w:rPr>
        <w:t>        </w:t>
      </w:r>
      <w:r>
        <w:rPr>
          <w:rFonts w:hint="default"/>
          <w:sz w:val="21"/>
          <w:szCs w:val="21"/>
        </w:rPr>
        <w:t>D.15 </w:t>
      </w:r>
    </w:p>
    <w:p>
      <w:pPr>
        <w:pStyle w:val="5"/>
        <w:numPr>
          <w:ilvl w:val="0"/>
          <w:numId w:val="4"/>
        </w:numPr>
        <w:rPr>
          <w:rFonts w:hint="default"/>
          <w:sz w:val="21"/>
          <w:szCs w:val="21"/>
        </w:rPr>
      </w:pPr>
      <w:r>
        <w:rPr>
          <w:rFonts w:hint="eastAsia"/>
          <w:sz w:val="21"/>
          <w:szCs w:val="21"/>
        </w:rPr>
        <w:t>第一类精神药品注射剂，每张处方为</w:t>
      </w:r>
      <w:r>
        <w:rPr>
          <w:rFonts w:hint="default"/>
          <w:sz w:val="21"/>
          <w:szCs w:val="21"/>
        </w:rPr>
        <w:t>( </w:t>
      </w:r>
      <w:r>
        <w:rPr>
          <w:rFonts w:hint="eastAsia"/>
          <w:sz w:val="21"/>
          <w:szCs w:val="21"/>
        </w:rPr>
        <w:t>   </w:t>
      </w:r>
      <w:r>
        <w:rPr>
          <w:rFonts w:hint="default"/>
          <w:sz w:val="21"/>
          <w:szCs w:val="21"/>
        </w:rPr>
        <w:t>)</w:t>
      </w:r>
      <w:r>
        <w:rPr>
          <w:rFonts w:hint="eastAsia"/>
          <w:sz w:val="21"/>
          <w:szCs w:val="21"/>
        </w:rPr>
        <w:t>次常用量；控缓释制剂，每张处方不得超过（    ）日常用量，其他剂型，每张处方不得超过</w:t>
      </w:r>
      <w:r>
        <w:rPr>
          <w:rFonts w:hint="default"/>
          <w:sz w:val="21"/>
          <w:szCs w:val="21"/>
        </w:rPr>
        <w:t>3</w:t>
      </w:r>
      <w:r>
        <w:rPr>
          <w:rFonts w:hint="eastAsia"/>
          <w:sz w:val="21"/>
          <w:szCs w:val="21"/>
        </w:rPr>
        <w:t>日常用量。               </w:t>
      </w:r>
      <w:r>
        <w:rPr>
          <w:rFonts w:hint="default"/>
          <w:sz w:val="21"/>
          <w:szCs w:val="21"/>
        </w:rPr>
        <w:t>[ </w:t>
      </w:r>
      <w:r>
        <w:rPr>
          <w:rFonts w:hint="eastAsia"/>
          <w:sz w:val="21"/>
          <w:szCs w:val="21"/>
        </w:rPr>
        <w:t>      </w:t>
      </w:r>
      <w:r>
        <w:rPr>
          <w:rFonts w:hint="default"/>
          <w:sz w:val="21"/>
          <w:szCs w:val="21"/>
        </w:rPr>
        <w:t>] </w:t>
      </w:r>
    </w:p>
    <w:p>
      <w:pPr>
        <w:pStyle w:val="5"/>
        <w:numPr>
          <w:numId w:val="0"/>
        </w:numPr>
        <w:rPr>
          <w:rFonts w:hint="default"/>
          <w:sz w:val="21"/>
          <w:szCs w:val="21"/>
        </w:rPr>
      </w:pPr>
      <w:r>
        <w:rPr>
          <w:rFonts w:hint="default"/>
          <w:sz w:val="21"/>
          <w:szCs w:val="21"/>
        </w:rPr>
        <w:t>A.1,1 </w:t>
      </w:r>
      <w:r>
        <w:rPr>
          <w:rFonts w:hint="eastAsia"/>
          <w:sz w:val="21"/>
          <w:szCs w:val="21"/>
        </w:rPr>
        <w:t>          </w:t>
      </w:r>
      <w:r>
        <w:rPr>
          <w:rFonts w:hint="default"/>
          <w:sz w:val="21"/>
          <w:szCs w:val="21"/>
        </w:rPr>
        <w:t>B.1,3 </w:t>
      </w:r>
      <w:r>
        <w:rPr>
          <w:rFonts w:hint="eastAsia"/>
          <w:sz w:val="21"/>
          <w:szCs w:val="21"/>
        </w:rPr>
        <w:t>          </w:t>
      </w:r>
      <w:r>
        <w:rPr>
          <w:rFonts w:hint="default"/>
          <w:sz w:val="21"/>
          <w:szCs w:val="21"/>
        </w:rPr>
        <w:t>C.1,7 </w:t>
      </w:r>
      <w:r>
        <w:rPr>
          <w:rFonts w:hint="eastAsia"/>
          <w:sz w:val="21"/>
          <w:szCs w:val="21"/>
        </w:rPr>
        <w:t>         </w:t>
      </w:r>
      <w:r>
        <w:rPr>
          <w:rFonts w:hint="default"/>
          <w:sz w:val="21"/>
          <w:szCs w:val="21"/>
        </w:rPr>
        <w:t>D.3,15</w:t>
      </w:r>
    </w:p>
    <w:p>
      <w:pPr>
        <w:pStyle w:val="5"/>
        <w:numPr>
          <w:numId w:val="0"/>
        </w:numPr>
        <w:rPr>
          <w:rFonts w:hint="default"/>
          <w:sz w:val="21"/>
          <w:szCs w:val="21"/>
        </w:rPr>
      </w:pPr>
      <w:r>
        <w:rPr>
          <w:rFonts w:hint="default"/>
          <w:sz w:val="21"/>
          <w:szCs w:val="21"/>
        </w:rPr>
        <w:t> 6</w:t>
      </w:r>
      <w:r>
        <w:rPr>
          <w:rFonts w:hint="eastAsia"/>
          <w:sz w:val="21"/>
          <w:szCs w:val="21"/>
        </w:rPr>
        <w:t>．第二类精神药品一般每张处方不得超过</w:t>
      </w:r>
      <w:r>
        <w:rPr>
          <w:rFonts w:hint="default"/>
          <w:sz w:val="21"/>
          <w:szCs w:val="21"/>
        </w:rPr>
        <w:t>( </w:t>
      </w:r>
      <w:r>
        <w:rPr>
          <w:rFonts w:hint="eastAsia"/>
          <w:sz w:val="21"/>
          <w:szCs w:val="21"/>
        </w:rPr>
        <w:t>     </w:t>
      </w:r>
      <w:r>
        <w:rPr>
          <w:rFonts w:hint="default"/>
          <w:sz w:val="21"/>
          <w:szCs w:val="21"/>
        </w:rPr>
        <w:t>)</w:t>
      </w:r>
      <w:r>
        <w:rPr>
          <w:rFonts w:hint="eastAsia"/>
          <w:sz w:val="21"/>
          <w:szCs w:val="21"/>
        </w:rPr>
        <w:t>日常用量，对于慢性病或者某些特殊情况的患者，处方用量可以适当延长，医师应当注明理由。               </w:t>
      </w:r>
      <w:r>
        <w:rPr>
          <w:rFonts w:hint="default"/>
          <w:sz w:val="21"/>
          <w:szCs w:val="21"/>
        </w:rPr>
        <w:t>[ </w:t>
      </w:r>
      <w:r>
        <w:rPr>
          <w:rFonts w:hint="eastAsia"/>
          <w:sz w:val="21"/>
          <w:szCs w:val="21"/>
        </w:rPr>
        <w:t>      </w:t>
      </w:r>
      <w:r>
        <w:rPr>
          <w:rFonts w:hint="default"/>
          <w:sz w:val="21"/>
          <w:szCs w:val="21"/>
        </w:rPr>
        <w:t>]</w:t>
      </w:r>
    </w:p>
    <w:p>
      <w:pPr>
        <w:pStyle w:val="5"/>
        <w:numPr>
          <w:numId w:val="0"/>
        </w:numPr>
        <w:rPr>
          <w:rFonts w:hint="default"/>
          <w:sz w:val="21"/>
          <w:szCs w:val="21"/>
        </w:rPr>
      </w:pPr>
      <w:r>
        <w:rPr>
          <w:rFonts w:hint="default"/>
          <w:sz w:val="21"/>
          <w:szCs w:val="21"/>
        </w:rPr>
        <w:t> A.1 </w:t>
      </w:r>
      <w:r>
        <w:rPr>
          <w:rFonts w:hint="eastAsia"/>
          <w:sz w:val="21"/>
          <w:szCs w:val="21"/>
        </w:rPr>
        <w:t>            </w:t>
      </w:r>
      <w:r>
        <w:rPr>
          <w:rFonts w:hint="default"/>
          <w:sz w:val="21"/>
          <w:szCs w:val="21"/>
        </w:rPr>
        <w:t>B.3 </w:t>
      </w:r>
      <w:r>
        <w:rPr>
          <w:rFonts w:hint="eastAsia"/>
          <w:sz w:val="21"/>
          <w:szCs w:val="21"/>
        </w:rPr>
        <w:t>           </w:t>
      </w:r>
      <w:r>
        <w:rPr>
          <w:rFonts w:hint="default"/>
          <w:sz w:val="21"/>
          <w:szCs w:val="21"/>
        </w:rPr>
        <w:t>C.5 </w:t>
      </w:r>
      <w:r>
        <w:rPr>
          <w:rFonts w:hint="eastAsia"/>
          <w:sz w:val="21"/>
          <w:szCs w:val="21"/>
        </w:rPr>
        <w:t>           </w:t>
      </w:r>
      <w:r>
        <w:rPr>
          <w:rFonts w:hint="default"/>
          <w:sz w:val="21"/>
          <w:szCs w:val="21"/>
        </w:rPr>
        <w:t>D.7</w:t>
      </w:r>
    </w:p>
    <w:p>
      <w:pPr>
        <w:pStyle w:val="5"/>
        <w:numPr>
          <w:numId w:val="0"/>
        </w:numPr>
        <w:rPr>
          <w:rFonts w:hint="eastAsia"/>
          <w:sz w:val="21"/>
          <w:szCs w:val="21"/>
        </w:rPr>
      </w:pPr>
      <w:r>
        <w:rPr>
          <w:rFonts w:hint="default"/>
          <w:sz w:val="21"/>
          <w:szCs w:val="21"/>
        </w:rPr>
        <w:t> 7</w:t>
      </w:r>
      <w:r>
        <w:rPr>
          <w:rFonts w:hint="eastAsia"/>
          <w:sz w:val="21"/>
          <w:szCs w:val="21"/>
          <w:lang w:eastAsia="zh-CN"/>
        </w:rPr>
        <w:t>、</w:t>
      </w:r>
      <w:r>
        <w:rPr>
          <w:rFonts w:hint="eastAsia"/>
          <w:sz w:val="21"/>
          <w:szCs w:val="21"/>
        </w:rPr>
        <w:t>为门</w:t>
      </w:r>
      <w:r>
        <w:rPr>
          <w:rFonts w:hint="default"/>
          <w:sz w:val="21"/>
          <w:szCs w:val="21"/>
        </w:rPr>
        <w:t>(</w:t>
      </w:r>
      <w:r>
        <w:rPr>
          <w:rFonts w:hint="eastAsia"/>
          <w:sz w:val="21"/>
          <w:szCs w:val="21"/>
        </w:rPr>
        <w:t>急</w:t>
      </w:r>
      <w:r>
        <w:rPr>
          <w:rFonts w:hint="default"/>
          <w:sz w:val="21"/>
          <w:szCs w:val="21"/>
        </w:rPr>
        <w:t>)</w:t>
      </w:r>
      <w:r>
        <w:rPr>
          <w:rFonts w:hint="eastAsia"/>
          <w:sz w:val="21"/>
          <w:szCs w:val="21"/>
        </w:rPr>
        <w:t>诊癌症疼痛患者和中、重度慢性疼痛患者开具的麻醉药品和第一类精神药品注射剂，每张处方不得超过</w:t>
      </w:r>
      <w:r>
        <w:rPr>
          <w:rFonts w:hint="default"/>
          <w:sz w:val="21"/>
          <w:szCs w:val="21"/>
        </w:rPr>
        <w:t>( </w:t>
      </w:r>
      <w:r>
        <w:rPr>
          <w:rFonts w:hint="eastAsia"/>
          <w:sz w:val="21"/>
          <w:szCs w:val="21"/>
        </w:rPr>
        <w:t>    </w:t>
      </w:r>
      <w:r>
        <w:rPr>
          <w:rFonts w:hint="default"/>
          <w:sz w:val="21"/>
          <w:szCs w:val="21"/>
        </w:rPr>
        <w:t>)</w:t>
      </w:r>
      <w:r>
        <w:rPr>
          <w:rFonts w:hint="eastAsia"/>
          <w:sz w:val="21"/>
          <w:szCs w:val="21"/>
        </w:rPr>
        <w:t>日常用量，控释制剂，每张处方不得超过</w:t>
      </w:r>
      <w:r>
        <w:rPr>
          <w:rFonts w:hint="default"/>
          <w:sz w:val="21"/>
          <w:szCs w:val="21"/>
        </w:rPr>
        <w:t>( </w:t>
      </w:r>
      <w:r>
        <w:rPr>
          <w:rFonts w:hint="eastAsia"/>
          <w:sz w:val="21"/>
          <w:szCs w:val="21"/>
        </w:rPr>
        <w:t>    </w:t>
      </w:r>
      <w:r>
        <w:rPr>
          <w:rFonts w:hint="default"/>
          <w:sz w:val="21"/>
          <w:szCs w:val="21"/>
        </w:rPr>
        <w:t>)</w:t>
      </w:r>
      <w:r>
        <w:rPr>
          <w:rFonts w:hint="eastAsia"/>
          <w:sz w:val="21"/>
          <w:szCs w:val="21"/>
        </w:rPr>
        <w:t>日常用量，其他剂型，每张处方不得超过</w:t>
      </w:r>
      <w:r>
        <w:rPr>
          <w:rFonts w:hint="default"/>
          <w:sz w:val="21"/>
          <w:szCs w:val="21"/>
        </w:rPr>
        <w:t>7</w:t>
      </w:r>
      <w:r>
        <w:rPr>
          <w:rFonts w:hint="eastAsia"/>
          <w:sz w:val="21"/>
          <w:szCs w:val="21"/>
        </w:rPr>
        <w:t>日常用量。               </w:t>
      </w:r>
      <w:r>
        <w:rPr>
          <w:rFonts w:hint="default"/>
          <w:sz w:val="21"/>
          <w:szCs w:val="21"/>
        </w:rPr>
        <w:t>[ </w:t>
      </w:r>
      <w:r>
        <w:rPr>
          <w:rFonts w:hint="eastAsia"/>
          <w:sz w:val="21"/>
          <w:szCs w:val="21"/>
        </w:rPr>
        <w:t>     </w:t>
      </w:r>
      <w:r>
        <w:rPr>
          <w:rFonts w:hint="default"/>
          <w:sz w:val="21"/>
          <w:szCs w:val="21"/>
        </w:rPr>
        <w:t>] </w:t>
      </w:r>
      <w:r>
        <w:rPr>
          <w:rFonts w:hint="eastAsia"/>
          <w:sz w:val="21"/>
          <w:szCs w:val="21"/>
        </w:rPr>
        <w:t>  </w:t>
      </w:r>
    </w:p>
    <w:p>
      <w:pPr>
        <w:pStyle w:val="5"/>
        <w:numPr>
          <w:numId w:val="0"/>
        </w:numPr>
        <w:rPr>
          <w:rFonts w:hint="default"/>
          <w:sz w:val="21"/>
          <w:szCs w:val="21"/>
        </w:rPr>
      </w:pPr>
      <w:r>
        <w:rPr>
          <w:rFonts w:hint="default"/>
          <w:sz w:val="21"/>
          <w:szCs w:val="21"/>
        </w:rPr>
        <w:t>A.1,1 </w:t>
      </w:r>
      <w:r>
        <w:rPr>
          <w:rFonts w:hint="eastAsia"/>
          <w:sz w:val="21"/>
          <w:szCs w:val="21"/>
        </w:rPr>
        <w:t>          </w:t>
      </w:r>
      <w:r>
        <w:rPr>
          <w:rFonts w:hint="default"/>
          <w:sz w:val="21"/>
          <w:szCs w:val="21"/>
        </w:rPr>
        <w:t>B.1,3 </w:t>
      </w:r>
      <w:r>
        <w:rPr>
          <w:rFonts w:hint="eastAsia"/>
          <w:sz w:val="21"/>
          <w:szCs w:val="21"/>
        </w:rPr>
        <w:t>          </w:t>
      </w:r>
      <w:r>
        <w:rPr>
          <w:rFonts w:hint="default"/>
          <w:sz w:val="21"/>
          <w:szCs w:val="21"/>
        </w:rPr>
        <w:t>C.1,7 </w:t>
      </w:r>
      <w:r>
        <w:rPr>
          <w:rFonts w:hint="eastAsia"/>
          <w:sz w:val="21"/>
          <w:szCs w:val="21"/>
        </w:rPr>
        <w:t>          </w:t>
      </w:r>
      <w:r>
        <w:rPr>
          <w:rFonts w:hint="default"/>
          <w:sz w:val="21"/>
          <w:szCs w:val="21"/>
        </w:rPr>
        <w:t>D.3,15 </w:t>
      </w:r>
    </w:p>
    <w:p>
      <w:pPr>
        <w:pStyle w:val="5"/>
        <w:numPr>
          <w:ilvl w:val="0"/>
          <w:numId w:val="5"/>
        </w:numPr>
        <w:rPr>
          <w:rFonts w:hint="default"/>
          <w:sz w:val="21"/>
          <w:szCs w:val="21"/>
        </w:rPr>
      </w:pPr>
      <w:r>
        <w:rPr>
          <w:rFonts w:hint="eastAsia"/>
          <w:sz w:val="21"/>
          <w:szCs w:val="21"/>
        </w:rPr>
        <w:t>为住院病人开具的麻醉处方和第一类精神药品处方应当</w:t>
      </w:r>
      <w:r>
        <w:rPr>
          <w:rFonts w:hint="default"/>
          <w:sz w:val="21"/>
          <w:szCs w:val="21"/>
        </w:rPr>
        <w:t>( </w:t>
      </w:r>
      <w:r>
        <w:rPr>
          <w:rFonts w:hint="eastAsia"/>
          <w:sz w:val="21"/>
          <w:szCs w:val="21"/>
        </w:rPr>
        <w:t>    </w:t>
      </w:r>
      <w:r>
        <w:rPr>
          <w:rFonts w:hint="default"/>
          <w:sz w:val="21"/>
          <w:szCs w:val="21"/>
        </w:rPr>
        <w:t>)</w:t>
      </w:r>
      <w:r>
        <w:rPr>
          <w:rFonts w:hint="eastAsia"/>
          <w:sz w:val="21"/>
          <w:szCs w:val="21"/>
        </w:rPr>
        <w:t>，每张处方为一日常用量。                                                </w:t>
      </w:r>
      <w:r>
        <w:rPr>
          <w:rFonts w:hint="default"/>
          <w:sz w:val="21"/>
          <w:szCs w:val="21"/>
        </w:rPr>
        <w:t>[ </w:t>
      </w:r>
      <w:r>
        <w:rPr>
          <w:rFonts w:hint="eastAsia"/>
          <w:sz w:val="21"/>
          <w:szCs w:val="21"/>
        </w:rPr>
        <w:t>     </w:t>
      </w:r>
      <w:r>
        <w:rPr>
          <w:rFonts w:hint="default"/>
          <w:sz w:val="21"/>
          <w:szCs w:val="21"/>
        </w:rPr>
        <w:t>] </w:t>
      </w:r>
    </w:p>
    <w:p>
      <w:pPr>
        <w:pStyle w:val="5"/>
        <w:numPr>
          <w:ilvl w:val="0"/>
          <w:numId w:val="5"/>
        </w:numPr>
        <w:rPr>
          <w:rFonts w:hint="eastAsia"/>
          <w:sz w:val="21"/>
          <w:szCs w:val="21"/>
        </w:rPr>
      </w:pPr>
      <w:r>
        <w:rPr>
          <w:rFonts w:hint="default"/>
          <w:sz w:val="21"/>
          <w:szCs w:val="21"/>
        </w:rPr>
        <w:t>A</w:t>
      </w:r>
      <w:r>
        <w:rPr>
          <w:rFonts w:hint="eastAsia"/>
          <w:sz w:val="21"/>
          <w:szCs w:val="21"/>
        </w:rPr>
        <w:t>一次性开具    </w:t>
      </w:r>
      <w:r>
        <w:rPr>
          <w:rFonts w:hint="default"/>
          <w:sz w:val="21"/>
          <w:szCs w:val="21"/>
        </w:rPr>
        <w:t>B</w:t>
      </w:r>
      <w:r>
        <w:rPr>
          <w:rFonts w:hint="eastAsia"/>
          <w:sz w:val="21"/>
          <w:szCs w:val="21"/>
        </w:rPr>
        <w:t>逐日开具   </w:t>
      </w:r>
      <w:r>
        <w:rPr>
          <w:rFonts w:hint="default"/>
          <w:sz w:val="21"/>
          <w:szCs w:val="21"/>
        </w:rPr>
        <w:t>C</w:t>
      </w:r>
      <w:r>
        <w:rPr>
          <w:rFonts w:hint="eastAsia"/>
          <w:sz w:val="21"/>
          <w:szCs w:val="21"/>
        </w:rPr>
        <w:t>按周开具    </w:t>
      </w:r>
      <w:r>
        <w:rPr>
          <w:rFonts w:hint="default"/>
          <w:sz w:val="21"/>
          <w:szCs w:val="21"/>
        </w:rPr>
        <w:t>D</w:t>
      </w:r>
      <w:r>
        <w:rPr>
          <w:rFonts w:hint="eastAsia"/>
          <w:sz w:val="21"/>
          <w:szCs w:val="21"/>
        </w:rPr>
        <w:t>按月开具</w:t>
      </w:r>
    </w:p>
    <w:p>
      <w:pPr>
        <w:pStyle w:val="5"/>
        <w:numPr>
          <w:ilvl w:val="0"/>
          <w:numId w:val="6"/>
        </w:numPr>
        <w:rPr>
          <w:rFonts w:hint="default"/>
          <w:sz w:val="21"/>
          <w:szCs w:val="21"/>
        </w:rPr>
      </w:pPr>
      <w:r>
        <w:rPr>
          <w:rFonts w:hint="eastAsia"/>
          <w:sz w:val="21"/>
          <w:szCs w:val="21"/>
        </w:rPr>
        <w:t>医疗机构应当要求长期使用麻醉药品和第一类精神药品的门急诊癌症疼痛患者和中、重度慢性疼痛患者，（     ）复诊或随诊一次。 </w:t>
      </w:r>
      <w:r>
        <w:rPr>
          <w:rFonts w:hint="default"/>
          <w:sz w:val="21"/>
          <w:szCs w:val="21"/>
        </w:rPr>
        <w:t>[ </w:t>
      </w:r>
      <w:r>
        <w:rPr>
          <w:rFonts w:hint="eastAsia"/>
          <w:sz w:val="21"/>
          <w:szCs w:val="21"/>
        </w:rPr>
        <w:t>     </w:t>
      </w:r>
      <w:r>
        <w:rPr>
          <w:rFonts w:hint="default"/>
          <w:sz w:val="21"/>
          <w:szCs w:val="21"/>
        </w:rPr>
        <w:t>] </w:t>
      </w:r>
    </w:p>
    <w:p>
      <w:pPr>
        <w:pStyle w:val="5"/>
        <w:numPr>
          <w:numId w:val="0"/>
        </w:numPr>
        <w:rPr>
          <w:rFonts w:hint="eastAsia"/>
          <w:sz w:val="21"/>
          <w:szCs w:val="21"/>
        </w:rPr>
      </w:pPr>
      <w:r>
        <w:rPr>
          <w:rFonts w:hint="default"/>
          <w:sz w:val="21"/>
          <w:szCs w:val="21"/>
        </w:rPr>
        <w:t>A</w:t>
      </w:r>
      <w:r>
        <w:rPr>
          <w:rFonts w:hint="eastAsia"/>
          <w:sz w:val="21"/>
          <w:szCs w:val="21"/>
        </w:rPr>
        <w:t>每一个月     </w:t>
      </w:r>
      <w:r>
        <w:rPr>
          <w:rFonts w:hint="default"/>
          <w:sz w:val="21"/>
          <w:szCs w:val="21"/>
        </w:rPr>
        <w:t>B</w:t>
      </w:r>
      <w:r>
        <w:rPr>
          <w:rFonts w:hint="eastAsia"/>
          <w:sz w:val="21"/>
          <w:szCs w:val="21"/>
        </w:rPr>
        <w:t>每两个月     </w:t>
      </w:r>
      <w:r>
        <w:rPr>
          <w:rFonts w:hint="default"/>
          <w:sz w:val="21"/>
          <w:szCs w:val="21"/>
        </w:rPr>
        <w:t>C</w:t>
      </w:r>
      <w:r>
        <w:rPr>
          <w:rFonts w:hint="eastAsia"/>
          <w:sz w:val="21"/>
          <w:szCs w:val="21"/>
        </w:rPr>
        <w:t>每三个月     </w:t>
      </w:r>
      <w:r>
        <w:rPr>
          <w:rFonts w:hint="default"/>
          <w:sz w:val="21"/>
          <w:szCs w:val="21"/>
        </w:rPr>
        <w:t>D</w:t>
      </w:r>
      <w:r>
        <w:rPr>
          <w:rFonts w:hint="eastAsia"/>
          <w:sz w:val="21"/>
          <w:szCs w:val="21"/>
        </w:rPr>
        <w:t>每半年 </w:t>
      </w:r>
    </w:p>
    <w:p>
      <w:pPr>
        <w:pStyle w:val="5"/>
        <w:numPr>
          <w:ilvl w:val="0"/>
          <w:numId w:val="7"/>
        </w:numPr>
        <w:rPr>
          <w:rFonts w:hint="default"/>
          <w:sz w:val="21"/>
          <w:szCs w:val="21"/>
        </w:rPr>
      </w:pPr>
      <w:r>
        <w:rPr>
          <w:rFonts w:hint="eastAsia"/>
          <w:sz w:val="21"/>
          <w:szCs w:val="21"/>
        </w:rPr>
        <w:t>按照处方管理办法，麻醉处方和第一类精神药品处方保存期限为（   ）年。               </w:t>
      </w:r>
      <w:r>
        <w:rPr>
          <w:rFonts w:hint="default"/>
          <w:sz w:val="21"/>
          <w:szCs w:val="21"/>
        </w:rPr>
        <w:t>[ </w:t>
      </w:r>
      <w:r>
        <w:rPr>
          <w:rFonts w:hint="eastAsia"/>
          <w:sz w:val="21"/>
          <w:szCs w:val="21"/>
        </w:rPr>
        <w:t>     </w:t>
      </w:r>
      <w:r>
        <w:rPr>
          <w:rFonts w:hint="default"/>
          <w:sz w:val="21"/>
          <w:szCs w:val="21"/>
        </w:rPr>
        <w:t>] </w:t>
      </w:r>
    </w:p>
    <w:p>
      <w:pPr>
        <w:pStyle w:val="5"/>
        <w:numPr>
          <w:numId w:val="0"/>
        </w:numPr>
        <w:rPr>
          <w:rFonts w:hint="default"/>
          <w:sz w:val="21"/>
          <w:szCs w:val="21"/>
        </w:rPr>
      </w:pPr>
      <w:r>
        <w:rPr>
          <w:rFonts w:hint="default"/>
          <w:sz w:val="21"/>
          <w:szCs w:val="21"/>
        </w:rPr>
        <w:t>A.1 </w:t>
      </w:r>
      <w:r>
        <w:rPr>
          <w:rFonts w:hint="eastAsia"/>
          <w:sz w:val="21"/>
          <w:szCs w:val="21"/>
        </w:rPr>
        <w:t>            </w:t>
      </w:r>
      <w:r>
        <w:rPr>
          <w:rFonts w:hint="default"/>
          <w:sz w:val="21"/>
          <w:szCs w:val="21"/>
        </w:rPr>
        <w:t>B.2 </w:t>
      </w:r>
      <w:r>
        <w:rPr>
          <w:rFonts w:hint="eastAsia"/>
          <w:sz w:val="21"/>
          <w:szCs w:val="21"/>
        </w:rPr>
        <w:t>             </w:t>
      </w:r>
      <w:r>
        <w:rPr>
          <w:rFonts w:hint="default"/>
          <w:sz w:val="21"/>
          <w:szCs w:val="21"/>
        </w:rPr>
        <w:t>C.3 </w:t>
      </w:r>
      <w:r>
        <w:rPr>
          <w:rFonts w:hint="eastAsia"/>
          <w:sz w:val="21"/>
          <w:szCs w:val="21"/>
        </w:rPr>
        <w:t>          </w:t>
      </w:r>
      <w:r>
        <w:rPr>
          <w:rFonts w:hint="default"/>
          <w:sz w:val="21"/>
          <w:szCs w:val="21"/>
        </w:rPr>
        <w:t>D.5 </w:t>
      </w:r>
    </w:p>
    <w:p>
      <w:pPr>
        <w:pStyle w:val="5"/>
        <w:numPr>
          <w:ilvl w:val="0"/>
          <w:numId w:val="7"/>
        </w:numPr>
        <w:rPr>
          <w:rFonts w:hint="eastAsia"/>
          <w:sz w:val="21"/>
          <w:szCs w:val="21"/>
        </w:rPr>
      </w:pPr>
      <w:r>
        <w:rPr>
          <w:rFonts w:hint="eastAsia"/>
          <w:sz w:val="21"/>
          <w:szCs w:val="21"/>
        </w:rPr>
        <w:t>下列哪种情形县级卫生行政部门可以按照《麻醉药品和精神药品管理条例》第</w:t>
      </w:r>
      <w:r>
        <w:rPr>
          <w:rFonts w:hint="default"/>
          <w:sz w:val="21"/>
          <w:szCs w:val="21"/>
        </w:rPr>
        <w:t>73</w:t>
      </w:r>
      <w:r>
        <w:rPr>
          <w:rFonts w:hint="eastAsia"/>
          <w:sz w:val="21"/>
          <w:szCs w:val="21"/>
        </w:rPr>
        <w:t>条的规定给予处罚。                      </w:t>
      </w:r>
      <w:r>
        <w:rPr>
          <w:rFonts w:hint="default"/>
          <w:sz w:val="21"/>
          <w:szCs w:val="21"/>
        </w:rPr>
        <w:t>[ </w:t>
      </w:r>
      <w:r>
        <w:rPr>
          <w:rFonts w:hint="eastAsia"/>
          <w:sz w:val="21"/>
          <w:szCs w:val="21"/>
        </w:rPr>
        <w:t>     </w:t>
      </w:r>
      <w:r>
        <w:rPr>
          <w:rFonts w:hint="default"/>
          <w:sz w:val="21"/>
          <w:szCs w:val="21"/>
        </w:rPr>
        <w:t>] </w:t>
      </w:r>
      <w:r>
        <w:rPr>
          <w:rFonts w:hint="eastAsia"/>
          <w:sz w:val="21"/>
          <w:szCs w:val="21"/>
        </w:rPr>
        <w:t>       </w:t>
      </w:r>
    </w:p>
    <w:p>
      <w:pPr>
        <w:pStyle w:val="5"/>
        <w:numPr>
          <w:numId w:val="0"/>
        </w:numPr>
        <w:rPr>
          <w:rFonts w:hint="eastAsia"/>
          <w:sz w:val="21"/>
          <w:szCs w:val="21"/>
          <w:lang w:val="en-US" w:eastAsia="zh-CN"/>
        </w:rPr>
      </w:pPr>
      <w:r>
        <w:rPr>
          <w:rFonts w:hint="default"/>
          <w:sz w:val="21"/>
          <w:szCs w:val="21"/>
        </w:rPr>
        <w:t>A</w:t>
      </w:r>
      <w:r>
        <w:rPr>
          <w:rFonts w:hint="eastAsia"/>
          <w:sz w:val="21"/>
          <w:szCs w:val="21"/>
        </w:rPr>
        <w:t>未取得麻醉药品和第一类精神药品资格的医师擅自开具麻醉药品和第一类精神药品处方的 </w:t>
      </w:r>
      <w:r>
        <w:rPr>
          <w:rFonts w:hint="default"/>
          <w:sz w:val="21"/>
          <w:szCs w:val="21"/>
        </w:rPr>
        <w:t>B</w:t>
      </w:r>
      <w:r>
        <w:rPr>
          <w:rFonts w:hint="eastAsia"/>
          <w:sz w:val="21"/>
          <w:szCs w:val="21"/>
        </w:rPr>
        <w:t>医师在开具麻醉药品和第一类精神药品时处方填写不完整的 </w:t>
      </w:r>
      <w:r>
        <w:rPr>
          <w:rFonts w:hint="default"/>
          <w:sz w:val="21"/>
          <w:szCs w:val="21"/>
        </w:rPr>
        <w:t>C</w:t>
      </w:r>
      <w:r>
        <w:rPr>
          <w:rFonts w:hint="eastAsia"/>
          <w:sz w:val="21"/>
          <w:szCs w:val="21"/>
        </w:rPr>
        <w:t>医师开具麻醉药品和第一类精神药品处方时一次性开具多次的使用量的 </w:t>
      </w:r>
      <w:r>
        <w:rPr>
          <w:rFonts w:hint="default"/>
          <w:sz w:val="21"/>
          <w:szCs w:val="21"/>
        </w:rPr>
        <w:t>D</w:t>
      </w:r>
      <w:r>
        <w:rPr>
          <w:rFonts w:hint="eastAsia"/>
          <w:sz w:val="21"/>
          <w:szCs w:val="21"/>
        </w:rPr>
        <w:t>麻醉药品和第一类精神药品开在同一张处方上的</w:t>
      </w:r>
    </w:p>
    <w:sectPr>
      <w:pgSz w:w="11906" w:h="16838"/>
      <w:pgMar w:top="1440" w:right="846" w:bottom="1440" w:left="7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E4BEE"/>
    <w:multiLevelType w:val="singleLevel"/>
    <w:tmpl w:val="594E4BEE"/>
    <w:lvl w:ilvl="0" w:tentative="0">
      <w:start w:val="4"/>
      <w:numFmt w:val="decimal"/>
      <w:suff w:val="nothing"/>
      <w:lvlText w:val="%1."/>
      <w:lvlJc w:val="left"/>
    </w:lvl>
  </w:abstractNum>
  <w:abstractNum w:abstractNumId="1">
    <w:nsid w:val="594E4C5F"/>
    <w:multiLevelType w:val="singleLevel"/>
    <w:tmpl w:val="594E4C5F"/>
    <w:lvl w:ilvl="0" w:tentative="0">
      <w:start w:val="2"/>
      <w:numFmt w:val="decimal"/>
      <w:suff w:val="nothing"/>
      <w:lvlText w:val="%1．"/>
      <w:lvlJc w:val="left"/>
    </w:lvl>
  </w:abstractNum>
  <w:abstractNum w:abstractNumId="2">
    <w:nsid w:val="594E4CA2"/>
    <w:multiLevelType w:val="singleLevel"/>
    <w:tmpl w:val="594E4CA2"/>
    <w:lvl w:ilvl="0" w:tentative="0">
      <w:start w:val="8"/>
      <w:numFmt w:val="decimal"/>
      <w:suff w:val="nothing"/>
      <w:lvlText w:val="%1."/>
      <w:lvlJc w:val="left"/>
    </w:lvl>
  </w:abstractNum>
  <w:abstractNum w:abstractNumId="3">
    <w:nsid w:val="594E4D87"/>
    <w:multiLevelType w:val="singleLevel"/>
    <w:tmpl w:val="594E4D87"/>
    <w:lvl w:ilvl="0" w:tentative="0">
      <w:start w:val="10"/>
      <w:numFmt w:val="decimal"/>
      <w:suff w:val="nothing"/>
      <w:lvlText w:val="%1．"/>
      <w:lvlJc w:val="left"/>
    </w:lvl>
  </w:abstractNum>
  <w:abstractNum w:abstractNumId="4">
    <w:nsid w:val="594E4D9C"/>
    <w:multiLevelType w:val="singleLevel"/>
    <w:tmpl w:val="594E4D9C"/>
    <w:lvl w:ilvl="0" w:tentative="0">
      <w:start w:val="11"/>
      <w:numFmt w:val="decimal"/>
      <w:suff w:val="nothing"/>
      <w:lvlText w:val="%1."/>
      <w:lvlJc w:val="left"/>
    </w:lvl>
  </w:abstractNum>
  <w:abstractNum w:abstractNumId="5">
    <w:nsid w:val="594E4DDC"/>
    <w:multiLevelType w:val="singleLevel"/>
    <w:tmpl w:val="594E4DDC"/>
    <w:lvl w:ilvl="0" w:tentative="0">
      <w:start w:val="1"/>
      <w:numFmt w:val="chineseCounting"/>
      <w:suff w:val="nothing"/>
      <w:lvlText w:val="%1、"/>
      <w:lvlJc w:val="left"/>
    </w:lvl>
  </w:abstractNum>
  <w:abstractNum w:abstractNumId="6">
    <w:nsid w:val="594E4DEB"/>
    <w:multiLevelType w:val="singleLevel"/>
    <w:tmpl w:val="594E4DEB"/>
    <w:lvl w:ilvl="0" w:tentative="0">
      <w:start w:val="1"/>
      <w:numFmt w:val="decimal"/>
      <w:suff w:val="nothing"/>
      <w:lvlText w:val="%1、"/>
      <w:lvlJc w:val="left"/>
    </w:lvl>
  </w:abstractNum>
  <w:num w:numId="1">
    <w:abstractNumId w:val="5"/>
  </w:num>
  <w:num w:numId="2">
    <w:abstractNumId w:val="6"/>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3586D"/>
    <w:rsid w:val="1419298F"/>
    <w:rsid w:val="2593586D"/>
    <w:rsid w:val="5C7243F3"/>
    <w:rsid w:val="62907FBD"/>
    <w:rsid w:val="6B876E34"/>
    <w:rsid w:val="6EBD5F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rPr>
      <w:sz w:val="24"/>
    </w:rPr>
  </w:style>
  <w:style w:type="character" w:customStyle="1" w:styleId="8">
    <w:name w:val="样式1"/>
    <w:basedOn w:val="6"/>
    <w:uiPriority w:val="0"/>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2017-06-13T02:01:00Z</dcterms:created>
  <dc:creator>Administrator</dc:creator>
  <cp:lastModifiedBy>Administrator</cp:lastModifiedBy>
  <dcterms:modified xsi:type="dcterms:W3CDTF">2017-06-24T11:41:07Z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