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营养素管家</w:t>
      </w:r>
      <w:r>
        <w:rPr>
          <w:rFonts w:hint="eastAsia"/>
          <w:b/>
          <w:sz w:val="32"/>
          <w:szCs w:val="32"/>
          <w:lang w:eastAsia="zh-CN"/>
        </w:rPr>
        <w:t>考核办法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为了提升员工对营养素知识的全面认识，培养各片区、各门店营养素管家、销售能手及内部营养素培训师，同时带动各个门店营养素销售上量，现</w:t>
      </w:r>
      <w:r>
        <w:rPr>
          <w:rFonts w:hint="eastAsia"/>
          <w:sz w:val="28"/>
          <w:szCs w:val="28"/>
          <w:lang w:eastAsia="zh-CN"/>
        </w:rPr>
        <w:t>对营养素管家制定以下考核。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营养素管家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考核奖金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奖金300元/月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三、考核指标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</w:t>
      </w:r>
      <w:r>
        <w:rPr>
          <w:rFonts w:hint="eastAsia"/>
          <w:b/>
          <w:bCs/>
          <w:sz w:val="28"/>
          <w:szCs w:val="28"/>
          <w:lang w:val="en-US" w:eastAsia="zh-CN"/>
        </w:rPr>
        <w:t>保健品大类环比上月实际销量增加10%（权重35%）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营养素管家所负责门店当月实际销售不得低于上月实际销售，否则此项考核为零；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增幅〈10%，根据实际增幅比例进行发放；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增幅≥10%，考核金额均按照权重35%的占比金额发放。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所在门店每月完成2个单品月推广（权重35%）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（1）考核品种详见附表；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（2）月推广量=门店实际在岗人数（在岗天数≥15天）*当月2个品种各2瓶；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（3）其中任一一个品种未完成月推广量，此项考核为零；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3、每周3次授课（权重30%）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（1）每次授课需已照片形式上传至营养素管家群，未上传视为未授课；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（2）授课达成率低于80%，此项考核为零；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（3）80%≤授课达成率〈100%，根据实际达成率进行发放；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授课达成率≥100%，考核金额均按照权重30%的占比金额发放。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1、销售中赠品除外，不计入推广量；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2、营养素管家授课时，片长每个月至少参加一次现场带教门店员工培训，并且作培训效果评估。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>五、备注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此方案从2017年9月起执行，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2017年12月截止，执行期间公司可根据实际情况进行修订。未尽事宜，解释权归公司。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0" w:firstLineChars="15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四川太极大药房连锁有限公司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2017年8月28日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8"/>
        <w:spacing w:line="440" w:lineRule="exact"/>
        <w:ind w:left="839" w:firstLine="0" w:firstLineChars="0"/>
        <w:rPr>
          <w:rFonts w:hint="eastAsia"/>
          <w:sz w:val="28"/>
          <w:szCs w:val="28"/>
        </w:rPr>
      </w:pPr>
    </w:p>
    <w:p>
      <w:pPr>
        <w:pStyle w:val="8"/>
        <w:spacing w:line="440" w:lineRule="exact"/>
        <w:ind w:left="839" w:firstLine="0" w:firstLineChars="0"/>
        <w:rPr>
          <w:rFonts w:hint="eastAsia"/>
          <w:sz w:val="28"/>
          <w:szCs w:val="28"/>
        </w:rPr>
      </w:pPr>
    </w:p>
    <w:p>
      <w:pPr>
        <w:pStyle w:val="8"/>
        <w:spacing w:line="440" w:lineRule="exact"/>
        <w:ind w:left="839" w:firstLine="0" w:firstLineChars="0"/>
        <w:rPr>
          <w:rFonts w:hint="eastAsia"/>
          <w:sz w:val="28"/>
          <w:szCs w:val="28"/>
        </w:rPr>
      </w:pPr>
    </w:p>
    <w:p>
      <w:pPr>
        <w:pStyle w:val="8"/>
        <w:spacing w:line="440" w:lineRule="exact"/>
        <w:ind w:left="839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pStyle w:val="8"/>
        <w:ind w:left="840" w:firstLine="0" w:firstLineChars="0"/>
        <w:rPr>
          <w:rFonts w:hint="eastAsia"/>
          <w:sz w:val="28"/>
          <w:szCs w:val="28"/>
        </w:rPr>
      </w:pPr>
    </w:p>
    <w:p>
      <w:pPr>
        <w:pStyle w:val="8"/>
        <w:ind w:left="84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7DB7"/>
    <w:multiLevelType w:val="singleLevel"/>
    <w:tmpl w:val="59A37DB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A38BCC"/>
    <w:multiLevelType w:val="singleLevel"/>
    <w:tmpl w:val="59A38BC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A38CDC"/>
    <w:multiLevelType w:val="singleLevel"/>
    <w:tmpl w:val="59A38CD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A3925C"/>
    <w:multiLevelType w:val="singleLevel"/>
    <w:tmpl w:val="59A3925C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46E"/>
    <w:rsid w:val="001323B5"/>
    <w:rsid w:val="002E52B6"/>
    <w:rsid w:val="0030646E"/>
    <w:rsid w:val="009A1F33"/>
    <w:rsid w:val="21647072"/>
    <w:rsid w:val="25BE76D1"/>
    <w:rsid w:val="313B655F"/>
    <w:rsid w:val="446A06CC"/>
    <w:rsid w:val="60B92120"/>
    <w:rsid w:val="6AB908B6"/>
    <w:rsid w:val="73DD7C70"/>
    <w:rsid w:val="76C93FF1"/>
    <w:rsid w:val="7F1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2017-08-20T05:34:00Z</dcterms:created>
  <dc:creator>Admin</dc:creator>
  <cp:lastModifiedBy>Administrator</cp:lastModifiedBy>
  <cp:lastPrinted>2017-08-28T03:44:01Z</cp:lastPrinted>
  <dcterms:modified xsi:type="dcterms:W3CDTF">2017-08-28T07:55:26Z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