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飞检期间活动注意事项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飞检成常态、要正确对待！因各门店对飞检来了，哪些活动、哪些物料是可以张贴宣传？哪些是不能开展活动或张贴宣传的事项比较模糊，对此，为了便于门店员工准确掌握法规政策，梳理了相关活动类型、宣传物料是否能合规开展及张贴，具体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一、促销活动类型能否参与（X不能参与；</w:t>
      </w:r>
      <w:r>
        <w:rPr>
          <w:rFonts w:hint="eastAsia"/>
          <w:b/>
          <w:bCs/>
          <w:color w:val="FF0000"/>
          <w:sz w:val="18"/>
          <w:szCs w:val="18"/>
          <w:lang w:val="en-US" w:eastAsia="zh-CN"/>
        </w:rPr>
        <w:t>V可以参与</w:t>
      </w:r>
      <w:r>
        <w:rPr>
          <w:rFonts w:hint="eastAsia"/>
          <w:b/>
          <w:bCs/>
          <w:sz w:val="18"/>
          <w:szCs w:val="18"/>
          <w:lang w:val="en-US" w:eastAsia="zh-CN"/>
        </w:rPr>
        <w:t>）</w:t>
      </w:r>
    </w:p>
    <w:tbl>
      <w:tblPr>
        <w:tblStyle w:val="4"/>
        <w:tblW w:w="9451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17"/>
        <w:gridCol w:w="744"/>
        <w:gridCol w:w="828"/>
        <w:gridCol w:w="864"/>
        <w:gridCol w:w="816"/>
        <w:gridCol w:w="816"/>
        <w:gridCol w:w="924"/>
        <w:gridCol w:w="1116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822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宣传方式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买得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买赠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买省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折扣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换购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返券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会员价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特价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(会员超低)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积分兑换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处方药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X 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中药饮片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X 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药食同源的中药饮片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甲类（红色）OTC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X 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乙类（绿色）OTC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V（得原品）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V（得原品）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V（省钱）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保健品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V 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医疗器械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V 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非药品、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化妆品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V 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会员日活动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V 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全场活动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V 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V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二、可以张贴的宣传物料：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1、关联用药插卡（蓝色插卡），不得关联处方药联合使用。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2、一句话卖点（蓝色插卡），按说明书提炼、不夸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大宣传。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2、会员超低特价（红色插卡）。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3、以上表格类可以开展对应活动的宣传（POP、促销活动红色插卡、爆炸卡、灯片、语音、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DM单、海报、吊旗）。口服不能宣传外用，如：藿香正气口服液。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4、药品与说明书一致的产品功效宣传POP，处方药除外。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5、吊旗：有产品宣传无促销活动，处方药除外。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6、会员日（天天会员价 周三折上折）相关宣传物料张贴（KT板、吊旗、层条、灯片）。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2017年8月15日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质管部经理：王利燕              质量分管领导：杜永红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营运部经理：谭莉杨              总经理：李坚                 董事长：蒋炜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E0194"/>
    <w:rsid w:val="07A64FE6"/>
    <w:rsid w:val="083202F1"/>
    <w:rsid w:val="0B9D3DDF"/>
    <w:rsid w:val="0DA52CDC"/>
    <w:rsid w:val="11C64A50"/>
    <w:rsid w:val="18552F61"/>
    <w:rsid w:val="19523732"/>
    <w:rsid w:val="1E771FE9"/>
    <w:rsid w:val="203F4F23"/>
    <w:rsid w:val="23BC4F73"/>
    <w:rsid w:val="29870569"/>
    <w:rsid w:val="35424FE0"/>
    <w:rsid w:val="3F3F08E9"/>
    <w:rsid w:val="448071DE"/>
    <w:rsid w:val="46736714"/>
    <w:rsid w:val="46CC01D0"/>
    <w:rsid w:val="48982428"/>
    <w:rsid w:val="490F2C0B"/>
    <w:rsid w:val="4C93427F"/>
    <w:rsid w:val="4FD42140"/>
    <w:rsid w:val="58FA125F"/>
    <w:rsid w:val="5A5D4D5A"/>
    <w:rsid w:val="616427FC"/>
    <w:rsid w:val="65015DBF"/>
    <w:rsid w:val="772E1431"/>
    <w:rsid w:val="7BF57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Administrator</cp:lastModifiedBy>
  <cp:lastPrinted>2017-08-15T03:12:00Z</cp:lastPrinted>
  <dcterms:modified xsi:type="dcterms:W3CDTF">2017-08-21T08:06:50Z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