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93A96"/>
          <w:sz w:val="33"/>
          <w:szCs w:val="33"/>
        </w:rPr>
      </w:pPr>
      <w:r>
        <w:rPr>
          <w:rFonts w:hint="eastAsia" w:ascii="宋体" w:hAnsi="宋体" w:eastAsia="宋体" w:cs="宋体"/>
          <w:b/>
          <w:color w:val="093A96"/>
          <w:sz w:val="33"/>
          <w:szCs w:val="33"/>
        </w:rPr>
        <w:t>总局关于3批次药品不合格的通告（2017年第132号）</w:t>
      </w:r>
    </w:p>
    <w:p>
      <w:pPr>
        <w:jc w:val="right"/>
        <w:rPr>
          <w:rFonts w:hint="eastAsia" w:ascii="宋体" w:hAnsi="宋体" w:eastAsia="宋体" w:cs="宋体"/>
          <w:color w:val="919191"/>
          <w:sz w:val="21"/>
          <w:szCs w:val="21"/>
        </w:rPr>
      </w:pPr>
      <w:r>
        <w:rPr>
          <w:rFonts w:hint="eastAsia" w:ascii="宋体" w:hAnsi="宋体" w:eastAsia="宋体" w:cs="宋体"/>
          <w:color w:val="919191"/>
          <w:sz w:val="21"/>
          <w:szCs w:val="21"/>
        </w:rPr>
        <w:t>2017年08月10日 发布</w:t>
      </w:r>
    </w:p>
    <w:p>
      <w:pPr>
        <w:pStyle w:val="2"/>
        <w:keepNext w:val="0"/>
        <w:keepLines w:val="0"/>
        <w:widowControl/>
        <w:suppressLineNumbers w:val="0"/>
        <w:wordWrap/>
        <w:spacing w:line="480" w:lineRule="auto"/>
        <w:ind w:firstLine="420" w:firstLineChars="200"/>
        <w:jc w:val="left"/>
        <w:rPr>
          <w:color w:val="000000"/>
          <w:sz w:val="21"/>
          <w:szCs w:val="21"/>
        </w:rPr>
      </w:pPr>
      <w:r>
        <w:rPr>
          <w:rFonts w:hint="eastAsia" w:ascii="宋体" w:hAnsi="宋体" w:eastAsia="宋体" w:cs="宋体"/>
          <w:color w:val="000000"/>
          <w:sz w:val="21"/>
          <w:szCs w:val="21"/>
        </w:rPr>
        <w:t>经新疆维吾尔自治区食品药品检验所等2家药品检验机构检验，标示为陕西汉王药业有限公司等3家企业生产的3批次药品不合格。现将相关情况通告如下：</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rPr>
        <w:t>　　一、不合格产品的标示生产企业、药品品名和生产批号为：山西太原药业有限公司（原太原制药厂）生产的批号为160102的</w:t>
      </w:r>
      <w:r>
        <w:rPr>
          <w:rFonts w:hint="eastAsia" w:ascii="宋体" w:hAnsi="宋体" w:eastAsia="宋体" w:cs="宋体"/>
          <w:color w:val="FF0000"/>
          <w:sz w:val="21"/>
          <w:szCs w:val="21"/>
        </w:rPr>
        <w:t>葡萄糖酸钙片</w:t>
      </w:r>
      <w:r>
        <w:rPr>
          <w:rFonts w:hint="eastAsia" w:ascii="宋体" w:hAnsi="宋体" w:eastAsia="宋体" w:cs="宋体"/>
          <w:color w:val="000000"/>
          <w:sz w:val="21"/>
          <w:szCs w:val="21"/>
        </w:rPr>
        <w:t>，商丘市金马药业有限公司生产的批号为15082721的沉香化滞丸，陕西汉王药业有限公司生产的批号为005604的</w:t>
      </w:r>
      <w:r>
        <w:rPr>
          <w:rFonts w:hint="eastAsia" w:ascii="宋体" w:hAnsi="宋体" w:eastAsia="宋体" w:cs="宋体"/>
          <w:color w:val="FF0000"/>
          <w:sz w:val="21"/>
          <w:szCs w:val="21"/>
        </w:rPr>
        <w:t>沉香化滞丸</w:t>
      </w:r>
      <w:r>
        <w:rPr>
          <w:rFonts w:hint="eastAsia" w:ascii="宋体" w:hAnsi="宋体" w:eastAsia="宋体" w:cs="宋体"/>
          <w:color w:val="000000"/>
          <w:sz w:val="21"/>
          <w:szCs w:val="21"/>
        </w:rPr>
        <w:t>。不合格项目包括重量差异、装量差异、溶散时限（详见附件）。</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rPr>
        <w:t>　　二、对上述不合格药品，相关省食品药品监督管理局已采取查封扣押等控制措施，</w:t>
      </w:r>
      <w:r>
        <w:rPr>
          <w:rFonts w:hint="eastAsia" w:ascii="宋体" w:hAnsi="宋体" w:eastAsia="宋体" w:cs="宋体"/>
          <w:color w:val="0000FF"/>
          <w:sz w:val="21"/>
          <w:szCs w:val="21"/>
        </w:rPr>
        <w:t>要求企业暂停销售使用、召回产品，并进行整改</w:t>
      </w:r>
      <w:r>
        <w:rPr>
          <w:rFonts w:hint="eastAsia" w:ascii="宋体" w:hAnsi="宋体" w:eastAsia="宋体" w:cs="宋体"/>
          <w:color w:val="000000"/>
          <w:sz w:val="21"/>
          <w:szCs w:val="21"/>
        </w:rPr>
        <w:t>。</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rPr>
        <w:t>　　三、国家食品药品监督管理总局要求生产企业所在地省食品药品监督管理局对上述企业依据《中华人民共和国药品管理法》第七十三、七十四、七十五条等规定，对生产销售不合格药品的违法行为进行立案调查，三个月内公开对生产销售不合格药品相关企业或单位的处理结果，相关情况及时报告总局。</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rPr>
        <w:t>　　特此通告。</w:t>
      </w:r>
    </w:p>
    <w:p>
      <w:pPr>
        <w:pStyle w:val="2"/>
        <w:keepNext w:val="0"/>
        <w:keepLines w:val="0"/>
        <w:widowControl/>
        <w:suppressLineNumbers w:val="0"/>
        <w:wordWrap/>
        <w:spacing w:line="480" w:lineRule="auto"/>
        <w:jc w:val="left"/>
        <w:rPr>
          <w:color w:val="000000"/>
          <w:sz w:val="21"/>
          <w:szCs w:val="21"/>
        </w:rPr>
      </w:pPr>
      <w:r>
        <w:rPr>
          <w:rFonts w:hint="eastAsia" w:ascii="宋体" w:hAnsi="宋体" w:eastAsia="宋体" w:cs="宋体"/>
          <w:color w:val="000000"/>
          <w:sz w:val="21"/>
          <w:szCs w:val="21"/>
        </w:rPr>
        <w:t>　　附件：3批次不合格药品名单</w:t>
      </w:r>
    </w:p>
    <w:p>
      <w:pPr>
        <w:pStyle w:val="2"/>
        <w:keepNext w:val="0"/>
        <w:keepLines w:val="0"/>
        <w:widowControl/>
        <w:suppressLineNumbers w:val="0"/>
        <w:wordWrap/>
        <w:spacing w:line="480" w:lineRule="auto"/>
        <w:jc w:val="right"/>
        <w:rPr>
          <w:color w:val="000000"/>
          <w:sz w:val="21"/>
          <w:szCs w:val="21"/>
        </w:rPr>
      </w:pP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食品药品监管总局</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2017年8月4日</w:t>
      </w:r>
    </w:p>
    <w:p>
      <w:pPr>
        <w:tabs>
          <w:tab w:val="left" w:pos="7560"/>
        </w:tabs>
        <w:spacing w:line="600" w:lineRule="exact"/>
        <w:rPr>
          <w:rFonts w:hint="eastAsia" w:eastAsia="黑体"/>
          <w:sz w:val="32"/>
          <w:szCs w:val="32"/>
        </w:rPr>
      </w:pPr>
    </w:p>
    <w:p>
      <w:pPr>
        <w:tabs>
          <w:tab w:val="left" w:pos="7560"/>
        </w:tabs>
        <w:spacing w:line="600" w:lineRule="exact"/>
        <w:rPr>
          <w:rFonts w:hint="eastAsia" w:eastAsia="黑体"/>
          <w:sz w:val="32"/>
          <w:szCs w:val="32"/>
        </w:rPr>
      </w:pPr>
    </w:p>
    <w:p>
      <w:pPr>
        <w:tabs>
          <w:tab w:val="left" w:pos="7560"/>
        </w:tabs>
        <w:spacing w:line="600" w:lineRule="exact"/>
        <w:rPr>
          <w:rFonts w:hint="eastAsia" w:eastAsia="黑体"/>
          <w:sz w:val="32"/>
          <w:szCs w:val="32"/>
        </w:rPr>
      </w:pPr>
    </w:p>
    <w:p>
      <w:pPr>
        <w:tabs>
          <w:tab w:val="left" w:pos="7560"/>
        </w:tabs>
        <w:spacing w:line="600" w:lineRule="exact"/>
        <w:rPr>
          <w:rFonts w:hint="eastAsia" w:eastAsia="黑体"/>
          <w:sz w:val="32"/>
          <w:szCs w:val="32"/>
        </w:rPr>
      </w:pPr>
    </w:p>
    <w:p>
      <w:pPr>
        <w:tabs>
          <w:tab w:val="left" w:pos="7560"/>
        </w:tabs>
        <w:spacing w:line="600" w:lineRule="exact"/>
        <w:rPr>
          <w:rFonts w:hint="eastAsia" w:eastAsia="黑体"/>
          <w:sz w:val="32"/>
          <w:szCs w:val="32"/>
        </w:rPr>
      </w:pPr>
    </w:p>
    <w:p>
      <w:pPr>
        <w:tabs>
          <w:tab w:val="left" w:pos="7560"/>
        </w:tabs>
        <w:spacing w:line="600" w:lineRule="exact"/>
        <w:rPr>
          <w:rFonts w:hint="eastAsia" w:eastAsia="黑体"/>
          <w:sz w:val="32"/>
          <w:szCs w:val="32"/>
        </w:rPr>
      </w:pPr>
    </w:p>
    <w:p>
      <w:pPr>
        <w:tabs>
          <w:tab w:val="left" w:pos="7560"/>
        </w:tabs>
        <w:spacing w:line="600" w:lineRule="exact"/>
        <w:rPr>
          <w:rFonts w:hint="eastAsia" w:eastAsia="黑体"/>
          <w:sz w:val="32"/>
          <w:szCs w:val="32"/>
        </w:rPr>
      </w:pPr>
    </w:p>
    <w:p>
      <w:pPr>
        <w:tabs>
          <w:tab w:val="left" w:pos="7560"/>
        </w:tabs>
        <w:spacing w:line="600" w:lineRule="exact"/>
        <w:rPr>
          <w:rFonts w:eastAsia="黑体"/>
          <w:sz w:val="32"/>
          <w:szCs w:val="32"/>
        </w:rPr>
      </w:pPr>
      <w:r>
        <w:rPr>
          <w:rFonts w:hint="eastAsia" w:eastAsia="黑体"/>
          <w:sz w:val="32"/>
          <w:szCs w:val="32"/>
        </w:rPr>
        <w:t>附件</w:t>
      </w:r>
    </w:p>
    <w:p>
      <w:pPr>
        <w:tabs>
          <w:tab w:val="left" w:pos="7560"/>
        </w:tabs>
        <w:spacing w:beforeLines="100" w:afterLines="100" w:line="720" w:lineRule="exact"/>
        <w:jc w:val="center"/>
        <w:rPr>
          <w:rFonts w:ascii="方正小标宋简体" w:eastAsia="方正小标宋简体"/>
          <w:sz w:val="44"/>
          <w:szCs w:val="44"/>
        </w:rPr>
      </w:pPr>
      <w:r>
        <w:rPr>
          <w:rFonts w:hint="eastAsia" w:ascii="方正小标宋简体" w:eastAsia="方正小标宋简体"/>
          <w:sz w:val="44"/>
          <w:szCs w:val="44"/>
        </w:rPr>
        <w:t>3批次不合格药品名单</w:t>
      </w:r>
    </w:p>
    <w:tbl>
      <w:tblPr>
        <w:tblStyle w:val="6"/>
        <w:tblW w:w="13557" w:type="dxa"/>
        <w:jc w:val="center"/>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468"/>
        <w:gridCol w:w="1134"/>
        <w:gridCol w:w="1134"/>
        <w:gridCol w:w="3260"/>
        <w:gridCol w:w="1559"/>
        <w:gridCol w:w="851"/>
        <w:gridCol w:w="992"/>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blHeader/>
          <w:jc w:val="center"/>
        </w:trPr>
        <w:tc>
          <w:tcPr>
            <w:tcW w:w="107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黑体" w:hAnsi="黑体" w:eastAsia="黑体"/>
                <w:bCs/>
                <w:kern w:val="0"/>
                <w:sz w:val="20"/>
                <w:szCs w:val="20"/>
              </w:rPr>
            </w:pPr>
            <w:r>
              <w:rPr>
                <w:rFonts w:hint="eastAsia" w:ascii="黑体" w:hAnsi="黑体" w:eastAsia="黑体"/>
                <w:bCs/>
                <w:kern w:val="0"/>
                <w:sz w:val="20"/>
                <w:szCs w:val="20"/>
              </w:rPr>
              <w:t>药品品名</w:t>
            </w:r>
          </w:p>
        </w:tc>
        <w:tc>
          <w:tcPr>
            <w:tcW w:w="246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黑体" w:hAnsi="黑体" w:eastAsia="黑体"/>
                <w:bCs/>
                <w:kern w:val="0"/>
                <w:sz w:val="20"/>
                <w:szCs w:val="20"/>
              </w:rPr>
            </w:pPr>
            <w:r>
              <w:rPr>
                <w:rFonts w:hint="eastAsia" w:ascii="黑体" w:hAnsi="黑体" w:eastAsia="黑体"/>
                <w:bCs/>
                <w:kern w:val="0"/>
                <w:sz w:val="20"/>
                <w:szCs w:val="20"/>
              </w:rPr>
              <w:t>标示生产企业</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黑体" w:hAnsi="黑体" w:eastAsia="黑体"/>
                <w:bCs/>
                <w:kern w:val="0"/>
                <w:sz w:val="20"/>
                <w:szCs w:val="20"/>
              </w:rPr>
            </w:pPr>
            <w:r>
              <w:rPr>
                <w:rFonts w:hint="eastAsia" w:ascii="黑体" w:hAnsi="黑体" w:eastAsia="黑体"/>
                <w:bCs/>
                <w:kern w:val="0"/>
                <w:sz w:val="20"/>
                <w:szCs w:val="20"/>
              </w:rPr>
              <w:t>生产批号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黑体" w:hAnsi="黑体" w:eastAsia="黑体"/>
                <w:bCs/>
                <w:kern w:val="0"/>
                <w:sz w:val="20"/>
                <w:szCs w:val="20"/>
              </w:rPr>
            </w:pPr>
            <w:r>
              <w:rPr>
                <w:rFonts w:hint="eastAsia" w:ascii="黑体" w:hAnsi="黑体" w:eastAsia="黑体"/>
                <w:bCs/>
                <w:kern w:val="0"/>
                <w:sz w:val="20"/>
                <w:szCs w:val="20"/>
              </w:rPr>
              <w:t>药品规格</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黑体" w:hAnsi="黑体" w:eastAsia="黑体"/>
                <w:bCs/>
                <w:kern w:val="0"/>
                <w:sz w:val="20"/>
                <w:szCs w:val="20"/>
              </w:rPr>
            </w:pPr>
            <w:r>
              <w:rPr>
                <w:rFonts w:hint="eastAsia" w:ascii="黑体" w:hAnsi="黑体" w:eastAsia="黑体"/>
                <w:bCs/>
                <w:kern w:val="0"/>
                <w:sz w:val="20"/>
                <w:szCs w:val="20"/>
              </w:rPr>
              <w:t>检品来源</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黑体" w:hAnsi="黑体" w:eastAsia="黑体"/>
                <w:bCs/>
                <w:kern w:val="0"/>
                <w:sz w:val="20"/>
                <w:szCs w:val="20"/>
              </w:rPr>
            </w:pPr>
            <w:r>
              <w:rPr>
                <w:rFonts w:hint="eastAsia" w:ascii="黑体" w:hAnsi="黑体" w:eastAsia="黑体"/>
                <w:bCs/>
                <w:kern w:val="0"/>
                <w:sz w:val="20"/>
                <w:szCs w:val="20"/>
              </w:rPr>
              <w:t>检验依据</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黑体" w:hAnsi="黑体" w:eastAsia="黑体"/>
                <w:bCs/>
                <w:kern w:val="0"/>
                <w:sz w:val="20"/>
                <w:szCs w:val="20"/>
              </w:rPr>
            </w:pPr>
            <w:r>
              <w:rPr>
                <w:rFonts w:hint="eastAsia" w:ascii="黑体" w:hAnsi="黑体" w:eastAsia="黑体"/>
                <w:bCs/>
                <w:kern w:val="0"/>
                <w:sz w:val="20"/>
                <w:szCs w:val="20"/>
              </w:rPr>
              <w:t>检验</w:t>
            </w:r>
          </w:p>
          <w:p>
            <w:pPr>
              <w:widowControl/>
              <w:spacing w:line="240" w:lineRule="atLeast"/>
              <w:jc w:val="center"/>
              <w:rPr>
                <w:rFonts w:ascii="黑体" w:hAnsi="黑体" w:eastAsia="黑体"/>
                <w:bCs/>
                <w:kern w:val="0"/>
                <w:sz w:val="20"/>
                <w:szCs w:val="20"/>
              </w:rPr>
            </w:pPr>
            <w:r>
              <w:rPr>
                <w:rFonts w:hint="eastAsia" w:ascii="黑体" w:hAnsi="黑体" w:eastAsia="黑体"/>
                <w:bCs/>
                <w:kern w:val="0"/>
                <w:sz w:val="20"/>
                <w:szCs w:val="20"/>
              </w:rPr>
              <w:t>结果</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黑体" w:hAnsi="黑体" w:eastAsia="黑体"/>
                <w:bCs/>
                <w:kern w:val="0"/>
                <w:sz w:val="20"/>
                <w:szCs w:val="20"/>
              </w:rPr>
            </w:pPr>
            <w:r>
              <w:rPr>
                <w:rFonts w:hint="eastAsia" w:ascii="黑体" w:hAnsi="黑体" w:eastAsia="黑体"/>
                <w:bCs/>
                <w:kern w:val="0"/>
                <w:sz w:val="20"/>
                <w:szCs w:val="20"/>
              </w:rPr>
              <w:t>不合格项目</w:t>
            </w: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黑体" w:hAnsi="黑体" w:eastAsia="黑体"/>
                <w:bCs/>
                <w:kern w:val="0"/>
                <w:sz w:val="20"/>
                <w:szCs w:val="20"/>
              </w:rPr>
            </w:pPr>
            <w:r>
              <w:rPr>
                <w:rFonts w:hint="eastAsia" w:ascii="黑体" w:hAnsi="黑体" w:eastAsia="黑体"/>
                <w:bCs/>
                <w:kern w:val="0"/>
                <w:sz w:val="20"/>
                <w:szCs w:val="20"/>
              </w:rPr>
              <w:t>检验机构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1076" w:type="dxa"/>
            <w:tcBorders>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葡萄糖</w:t>
            </w:r>
          </w:p>
          <w:p>
            <w:pPr>
              <w:widowControl/>
              <w:jc w:val="center"/>
              <w:rPr>
                <w:rFonts w:eastAsia="仿宋_GB2312"/>
                <w:kern w:val="0"/>
                <w:sz w:val="20"/>
                <w:szCs w:val="20"/>
              </w:rPr>
            </w:pPr>
            <w:r>
              <w:rPr>
                <w:rFonts w:hint="eastAsia" w:eastAsia="仿宋_GB2312"/>
                <w:kern w:val="0"/>
                <w:sz w:val="20"/>
                <w:szCs w:val="20"/>
              </w:rPr>
              <w:t>酸钙片</w:t>
            </w:r>
          </w:p>
        </w:tc>
        <w:tc>
          <w:tcPr>
            <w:tcW w:w="2468" w:type="dxa"/>
            <w:tcBorders>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山西太原药业有限公司（原太原制药厂）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160102</w:t>
            </w:r>
          </w:p>
        </w:tc>
        <w:tc>
          <w:tcPr>
            <w:tcW w:w="1134" w:type="dxa"/>
            <w:tcBorders>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0.5克（相当于钙45毫克）</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包头市信泰恒医药有限公司</w:t>
            </w:r>
          </w:p>
        </w:tc>
        <w:tc>
          <w:tcPr>
            <w:tcW w:w="1559" w:type="dxa"/>
            <w:tcBorders>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《中华人民共和国药典》2015年版二部</w:t>
            </w:r>
          </w:p>
        </w:tc>
        <w:tc>
          <w:tcPr>
            <w:tcW w:w="851" w:type="dxa"/>
            <w:tcBorders>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不合格</w:t>
            </w:r>
          </w:p>
        </w:tc>
        <w:tc>
          <w:tcPr>
            <w:tcW w:w="992" w:type="dxa"/>
            <w:tcBorders>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[检查]（重量差异）</w:t>
            </w:r>
          </w:p>
        </w:tc>
        <w:tc>
          <w:tcPr>
            <w:tcW w:w="1083" w:type="dxa"/>
            <w:tcBorders>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新疆维吾尔自治区食品药品检验所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076" w:type="dxa"/>
            <w:vMerge w:val="restart"/>
            <w:tcBorders>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沉香</w:t>
            </w:r>
          </w:p>
          <w:p>
            <w:pPr>
              <w:widowControl/>
              <w:jc w:val="center"/>
              <w:rPr>
                <w:rFonts w:eastAsia="仿宋_GB2312"/>
                <w:kern w:val="0"/>
                <w:sz w:val="20"/>
                <w:szCs w:val="20"/>
              </w:rPr>
            </w:pPr>
            <w:r>
              <w:rPr>
                <w:rFonts w:hint="eastAsia" w:eastAsia="仿宋_GB2312"/>
                <w:kern w:val="0"/>
                <w:sz w:val="20"/>
                <w:szCs w:val="20"/>
              </w:rPr>
              <w:t>化滞丸</w:t>
            </w:r>
          </w:p>
        </w:tc>
        <w:tc>
          <w:tcPr>
            <w:tcW w:w="2468" w:type="dxa"/>
            <w:tcBorders>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商丘市金马药业有限公司</w:t>
            </w:r>
          </w:p>
        </w:tc>
        <w:tc>
          <w:tcPr>
            <w:tcW w:w="1134" w:type="dxa"/>
            <w:tcBorders>
              <w:top w:val="single" w:color="auto" w:sz="4" w:space="0"/>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15082721</w:t>
            </w:r>
          </w:p>
        </w:tc>
        <w:tc>
          <w:tcPr>
            <w:tcW w:w="1134" w:type="dxa"/>
            <w:vMerge w:val="restart"/>
            <w:tcBorders>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每袋装6g</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江苏东泰医药有限公司</w:t>
            </w:r>
          </w:p>
        </w:tc>
        <w:tc>
          <w:tcPr>
            <w:tcW w:w="1559" w:type="dxa"/>
            <w:vMerge w:val="restart"/>
            <w:tcBorders>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《卫生部药品标准中药成方制剂第九册》</w:t>
            </w:r>
          </w:p>
        </w:tc>
        <w:tc>
          <w:tcPr>
            <w:tcW w:w="851" w:type="dxa"/>
            <w:vMerge w:val="restart"/>
            <w:tcBorders>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不合格</w:t>
            </w:r>
          </w:p>
        </w:tc>
        <w:tc>
          <w:tcPr>
            <w:tcW w:w="992" w:type="dxa"/>
            <w:tcBorders>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[检查]（装量差异）</w:t>
            </w:r>
          </w:p>
        </w:tc>
        <w:tc>
          <w:tcPr>
            <w:tcW w:w="1083" w:type="dxa"/>
            <w:vMerge w:val="restart"/>
            <w:tcBorders>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甘肃省药品检验研究院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076" w:type="dxa"/>
            <w:vMerge w:val="continue"/>
            <w:tcBorders>
              <w:left w:val="single" w:color="auto" w:sz="4" w:space="0"/>
              <w:right w:val="single" w:color="auto" w:sz="4" w:space="0"/>
            </w:tcBorders>
            <w:vAlign w:val="center"/>
          </w:tcPr>
          <w:p>
            <w:pPr>
              <w:widowControl/>
              <w:jc w:val="center"/>
              <w:rPr>
                <w:rFonts w:eastAsia="仿宋_GB2312"/>
                <w:kern w:val="0"/>
                <w:sz w:val="20"/>
                <w:szCs w:val="20"/>
              </w:rPr>
            </w:pPr>
          </w:p>
        </w:tc>
        <w:tc>
          <w:tcPr>
            <w:tcW w:w="2468" w:type="dxa"/>
            <w:vMerge w:val="restart"/>
            <w:tcBorders>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陕西汉王药业有限公司</w:t>
            </w:r>
          </w:p>
        </w:tc>
        <w:tc>
          <w:tcPr>
            <w:tcW w:w="1134" w:type="dxa"/>
            <w:vMerge w:val="restart"/>
            <w:tcBorders>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005604</w:t>
            </w:r>
          </w:p>
        </w:tc>
        <w:tc>
          <w:tcPr>
            <w:tcW w:w="1134" w:type="dxa"/>
            <w:vMerge w:val="continue"/>
            <w:tcBorders>
              <w:left w:val="single" w:color="auto" w:sz="4" w:space="0"/>
              <w:right w:val="single" w:color="auto" w:sz="4" w:space="0"/>
            </w:tcBorders>
            <w:vAlign w:val="center"/>
          </w:tcPr>
          <w:p>
            <w:pPr>
              <w:widowControl/>
              <w:jc w:val="center"/>
              <w:rPr>
                <w:rFonts w:eastAsia="仿宋_GB2312"/>
                <w:kern w:val="0"/>
                <w:sz w:val="20"/>
                <w:szCs w:val="20"/>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山西新星制药有限公司销售分公司</w:t>
            </w:r>
          </w:p>
        </w:tc>
        <w:tc>
          <w:tcPr>
            <w:tcW w:w="1559" w:type="dxa"/>
            <w:vMerge w:val="continue"/>
            <w:tcBorders>
              <w:left w:val="single" w:color="auto" w:sz="4" w:space="0"/>
              <w:right w:val="single" w:color="auto" w:sz="4" w:space="0"/>
            </w:tcBorders>
            <w:vAlign w:val="center"/>
          </w:tcPr>
          <w:p>
            <w:pPr>
              <w:widowControl/>
              <w:jc w:val="center"/>
              <w:rPr>
                <w:rFonts w:eastAsia="仿宋_GB2312"/>
                <w:kern w:val="0"/>
                <w:sz w:val="20"/>
                <w:szCs w:val="20"/>
              </w:rPr>
            </w:pPr>
          </w:p>
        </w:tc>
        <w:tc>
          <w:tcPr>
            <w:tcW w:w="851" w:type="dxa"/>
            <w:vMerge w:val="continue"/>
            <w:tcBorders>
              <w:left w:val="single" w:color="auto" w:sz="4" w:space="0"/>
              <w:right w:val="single" w:color="auto" w:sz="4" w:space="0"/>
            </w:tcBorders>
            <w:vAlign w:val="center"/>
          </w:tcPr>
          <w:p>
            <w:pPr>
              <w:widowControl/>
              <w:jc w:val="center"/>
              <w:rPr>
                <w:rFonts w:eastAsia="仿宋_GB2312"/>
                <w:kern w:val="0"/>
                <w:sz w:val="20"/>
                <w:szCs w:val="20"/>
              </w:rPr>
            </w:pPr>
          </w:p>
        </w:tc>
        <w:tc>
          <w:tcPr>
            <w:tcW w:w="992" w:type="dxa"/>
            <w:vMerge w:val="restart"/>
            <w:tcBorders>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[检查]（溶散时限）</w:t>
            </w:r>
          </w:p>
        </w:tc>
        <w:tc>
          <w:tcPr>
            <w:tcW w:w="1083" w:type="dxa"/>
            <w:vMerge w:val="continue"/>
            <w:tcBorders>
              <w:left w:val="single" w:color="auto" w:sz="4" w:space="0"/>
              <w:right w:val="single" w:color="auto" w:sz="4" w:space="0"/>
            </w:tcBorders>
            <w:vAlign w:val="center"/>
          </w:tcPr>
          <w:p>
            <w:pPr>
              <w:widowControl/>
              <w:jc w:val="center"/>
              <w:rPr>
                <w:rFonts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076" w:type="dxa"/>
            <w:vMerge w:val="continue"/>
            <w:tcBorders>
              <w:left w:val="single" w:color="auto" w:sz="4" w:space="0"/>
              <w:right w:val="single" w:color="auto" w:sz="4" w:space="0"/>
            </w:tcBorders>
            <w:vAlign w:val="center"/>
          </w:tcPr>
          <w:p>
            <w:pPr>
              <w:widowControl/>
              <w:jc w:val="center"/>
              <w:rPr>
                <w:rFonts w:eastAsia="仿宋_GB2312"/>
                <w:kern w:val="0"/>
                <w:sz w:val="20"/>
                <w:szCs w:val="20"/>
              </w:rPr>
            </w:pPr>
          </w:p>
        </w:tc>
        <w:tc>
          <w:tcPr>
            <w:tcW w:w="2468" w:type="dxa"/>
            <w:vMerge w:val="continue"/>
            <w:tcBorders>
              <w:left w:val="single" w:color="auto" w:sz="4" w:space="0"/>
              <w:right w:val="single" w:color="auto" w:sz="4" w:space="0"/>
            </w:tcBorders>
            <w:vAlign w:val="center"/>
          </w:tcPr>
          <w:p>
            <w:pPr>
              <w:widowControl/>
              <w:jc w:val="center"/>
              <w:rPr>
                <w:rFonts w:eastAsia="仿宋_GB2312"/>
                <w:kern w:val="0"/>
                <w:sz w:val="20"/>
                <w:szCs w:val="20"/>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p>
        </w:tc>
        <w:tc>
          <w:tcPr>
            <w:tcW w:w="1134" w:type="dxa"/>
            <w:vMerge w:val="continue"/>
            <w:tcBorders>
              <w:left w:val="single" w:color="auto" w:sz="4" w:space="0"/>
              <w:right w:val="single" w:color="auto" w:sz="4" w:space="0"/>
            </w:tcBorders>
            <w:vAlign w:val="center"/>
          </w:tcPr>
          <w:p>
            <w:pPr>
              <w:widowControl/>
              <w:jc w:val="center"/>
              <w:rPr>
                <w:rFonts w:eastAsia="仿宋_GB2312"/>
                <w:kern w:val="0"/>
                <w:sz w:val="20"/>
                <w:szCs w:val="20"/>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青海金珠药业有限公司</w:t>
            </w:r>
          </w:p>
        </w:tc>
        <w:tc>
          <w:tcPr>
            <w:tcW w:w="1559" w:type="dxa"/>
            <w:vMerge w:val="continue"/>
            <w:tcBorders>
              <w:left w:val="single" w:color="auto" w:sz="4" w:space="0"/>
              <w:right w:val="single" w:color="auto" w:sz="4" w:space="0"/>
            </w:tcBorders>
            <w:vAlign w:val="center"/>
          </w:tcPr>
          <w:p>
            <w:pPr>
              <w:widowControl/>
              <w:jc w:val="center"/>
              <w:rPr>
                <w:rFonts w:eastAsia="仿宋_GB2312"/>
                <w:kern w:val="0"/>
                <w:sz w:val="20"/>
                <w:szCs w:val="20"/>
              </w:rPr>
            </w:pPr>
          </w:p>
        </w:tc>
        <w:tc>
          <w:tcPr>
            <w:tcW w:w="851" w:type="dxa"/>
            <w:vMerge w:val="continue"/>
            <w:tcBorders>
              <w:left w:val="single" w:color="auto" w:sz="4" w:space="0"/>
              <w:right w:val="single" w:color="auto" w:sz="4" w:space="0"/>
            </w:tcBorders>
            <w:vAlign w:val="center"/>
          </w:tcPr>
          <w:p>
            <w:pPr>
              <w:widowControl/>
              <w:jc w:val="center"/>
              <w:rPr>
                <w:rFonts w:eastAsia="仿宋_GB2312"/>
                <w:kern w:val="0"/>
                <w:sz w:val="20"/>
                <w:szCs w:val="20"/>
              </w:rPr>
            </w:pPr>
          </w:p>
        </w:tc>
        <w:tc>
          <w:tcPr>
            <w:tcW w:w="992" w:type="dxa"/>
            <w:vMerge w:val="continue"/>
            <w:tcBorders>
              <w:left w:val="single" w:color="auto" w:sz="4" w:space="0"/>
              <w:right w:val="single" w:color="auto" w:sz="4" w:space="0"/>
            </w:tcBorders>
            <w:vAlign w:val="center"/>
          </w:tcPr>
          <w:p>
            <w:pPr>
              <w:widowControl/>
              <w:jc w:val="center"/>
              <w:rPr>
                <w:rFonts w:eastAsia="仿宋_GB2312"/>
                <w:kern w:val="0"/>
                <w:sz w:val="20"/>
                <w:szCs w:val="20"/>
              </w:rPr>
            </w:pPr>
          </w:p>
        </w:tc>
        <w:tc>
          <w:tcPr>
            <w:tcW w:w="1083" w:type="dxa"/>
            <w:vMerge w:val="continue"/>
            <w:tcBorders>
              <w:left w:val="single" w:color="auto" w:sz="4" w:space="0"/>
              <w:right w:val="single" w:color="auto" w:sz="4" w:space="0"/>
            </w:tcBorders>
            <w:vAlign w:val="center"/>
          </w:tcPr>
          <w:p>
            <w:pPr>
              <w:widowControl/>
              <w:jc w:val="center"/>
              <w:rPr>
                <w:rFonts w:eastAsia="仿宋_GB2312"/>
                <w:kern w:val="0"/>
                <w:sz w:val="20"/>
                <w:szCs w:val="20"/>
              </w:rPr>
            </w:pPr>
          </w:p>
        </w:tc>
      </w:tr>
    </w:tbl>
    <w:p>
      <w:pPr>
        <w:jc w:val="left"/>
        <w:rPr>
          <w:rFonts w:hint="eastAsia" w:ascii="宋体" w:hAnsi="宋体" w:eastAsia="宋体" w:cs="宋体"/>
          <w:color w:val="FF0000"/>
          <w:sz w:val="28"/>
          <w:szCs w:val="28"/>
        </w:rPr>
      </w:pPr>
    </w:p>
    <w:p>
      <w:pPr>
        <w:jc w:val="left"/>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eastAsia="zh-CN"/>
        </w:rPr>
        <w:t>注：太极大药房以上不合格批次，请各加盟药房自查。若有立即</w:t>
      </w:r>
      <w:r>
        <w:rPr>
          <w:rFonts w:hint="eastAsia" w:ascii="宋体" w:hAnsi="宋体" w:eastAsia="宋体" w:cs="宋体"/>
          <w:color w:val="FF0000"/>
          <w:sz w:val="28"/>
          <w:szCs w:val="28"/>
        </w:rPr>
        <w:t>暂停销售</w:t>
      </w:r>
      <w:r>
        <w:rPr>
          <w:rFonts w:hint="eastAsia" w:ascii="宋体" w:hAnsi="宋体" w:eastAsia="宋体" w:cs="宋体"/>
          <w:color w:val="FF0000"/>
          <w:sz w:val="28"/>
          <w:szCs w:val="28"/>
          <w:lang w:eastAsia="zh-CN"/>
        </w:rPr>
        <w:t>，并联系供应商召回、退回处理。</w:t>
      </w:r>
    </w:p>
    <w:p>
      <w:pPr>
        <w:jc w:val="left"/>
        <w:rPr>
          <w:rFonts w:hint="eastAsia" w:ascii="宋体" w:hAnsi="宋体" w:eastAsia="宋体" w:cs="宋体"/>
          <w:color w:val="FF0000"/>
          <w:sz w:val="28"/>
          <w:szCs w:val="28"/>
          <w:lang w:eastAsia="zh-CN"/>
        </w:rPr>
      </w:pPr>
      <w:bookmarkStart w:id="0" w:name="_GoBack"/>
      <w:bookmarkEnd w:id="0"/>
    </w:p>
    <w:p>
      <w:pPr>
        <w:jc w:val="right"/>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eastAsia="zh-CN"/>
        </w:rPr>
        <w:t>质管部</w:t>
      </w:r>
    </w:p>
    <w:p>
      <w:pPr>
        <w:jc w:val="right"/>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2017年8月15日</w:t>
      </w:r>
    </w:p>
    <w:sectPr>
      <w:pgSz w:w="16838" w:h="11906" w:orient="landscape"/>
      <w:pgMar w:top="1800" w:right="1440" w:bottom="10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76768"/>
    <w:rsid w:val="041329A2"/>
    <w:rsid w:val="1A61014F"/>
    <w:rsid w:val="1AA20231"/>
    <w:rsid w:val="2E176768"/>
    <w:rsid w:val="48097D7C"/>
    <w:rsid w:val="4BA837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5D5D5D"/>
      <w:u w:val="none"/>
    </w:rPr>
  </w:style>
  <w:style w:type="character" w:styleId="5">
    <w:name w:val="Hyperlink"/>
    <w:basedOn w:val="3"/>
    <w:qFormat/>
    <w:uiPriority w:val="0"/>
    <w:rPr>
      <w:color w:val="3A3A3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2017-08-14T06:19:00Z</dcterms:created>
  <dc:creator>Administrator</dc:creator>
  <cp:lastModifiedBy>Administrator</cp:lastModifiedBy>
  <dcterms:modified xsi:type="dcterms:W3CDTF">2017-08-15T01:49:36Z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