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“成华区华泰路”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药店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成华区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FF0000"/>
          <w:spacing w:val="0"/>
          <w:sz w:val="28"/>
          <w:szCs w:val="28"/>
          <w:shd w:val="clear" w:color="auto" w:fill="FFFFFF"/>
          <w:lang w:val="en-US" w:eastAsia="zh-CN"/>
        </w:rPr>
        <w:t>所有处方药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远程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12、门店票据每月装订成册，处方签按月装订。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“成华区华泰路”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药店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7  月 21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bookmarkEnd w:id="0"/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6E20F84"/>
    <w:rsid w:val="084836F6"/>
    <w:rsid w:val="0B87314D"/>
    <w:rsid w:val="0D6B2968"/>
    <w:rsid w:val="0F4B46E9"/>
    <w:rsid w:val="10F76F77"/>
    <w:rsid w:val="1174106C"/>
    <w:rsid w:val="1328673B"/>
    <w:rsid w:val="14741DE5"/>
    <w:rsid w:val="17795DED"/>
    <w:rsid w:val="182B78D5"/>
    <w:rsid w:val="1AD7247D"/>
    <w:rsid w:val="1D990C81"/>
    <w:rsid w:val="1FF7164A"/>
    <w:rsid w:val="28C53E29"/>
    <w:rsid w:val="2B384CC0"/>
    <w:rsid w:val="2C63704E"/>
    <w:rsid w:val="2D54566D"/>
    <w:rsid w:val="2F14418A"/>
    <w:rsid w:val="39015064"/>
    <w:rsid w:val="3C4E7C28"/>
    <w:rsid w:val="46133E81"/>
    <w:rsid w:val="46B55359"/>
    <w:rsid w:val="49963A73"/>
    <w:rsid w:val="4A6E0600"/>
    <w:rsid w:val="4E835FF0"/>
    <w:rsid w:val="50951D3C"/>
    <w:rsid w:val="544F1C5E"/>
    <w:rsid w:val="5C951ACD"/>
    <w:rsid w:val="5E4E7158"/>
    <w:rsid w:val="62592E2D"/>
    <w:rsid w:val="6B404ECA"/>
    <w:rsid w:val="6B724967"/>
    <w:rsid w:val="6E933B22"/>
    <w:rsid w:val="7472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2017-07-21T08:17:01Z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