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EditBox14"/>
      <w:bookmarkEnd w:id="0"/>
      <w:bookmarkStart w:id="1" w:name="FileContent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崇州市三江镇崇新路药店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崇州市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所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7月13日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存在问题:门店于2017.7.17日有两笔处方未按时上传审核,现已进行整改并对全员培训,严格进行处方药凭处方销售.</w:t>
      </w:r>
      <w:bookmarkStart w:id="2" w:name="_GoBack"/>
      <w:bookmarkEnd w:id="2"/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25pt;margin-top:266.0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B9z+fv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  <w:t>崇州市三江镇崇新路药店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1CBE"/>
    <w:rsid w:val="0303209D"/>
    <w:rsid w:val="0479322B"/>
    <w:rsid w:val="05992673"/>
    <w:rsid w:val="0B595836"/>
    <w:rsid w:val="0C54316A"/>
    <w:rsid w:val="0CB32620"/>
    <w:rsid w:val="0D9C30D7"/>
    <w:rsid w:val="0E761389"/>
    <w:rsid w:val="0F912CEC"/>
    <w:rsid w:val="120A78DF"/>
    <w:rsid w:val="15DE1502"/>
    <w:rsid w:val="17167211"/>
    <w:rsid w:val="180641AC"/>
    <w:rsid w:val="1870059A"/>
    <w:rsid w:val="18970DD5"/>
    <w:rsid w:val="19000F3A"/>
    <w:rsid w:val="1A8B246C"/>
    <w:rsid w:val="1AAB01E9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723BCF"/>
    <w:rsid w:val="35A45523"/>
    <w:rsid w:val="375C3961"/>
    <w:rsid w:val="37646739"/>
    <w:rsid w:val="382705A2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1AA4390"/>
    <w:rsid w:val="423B3FD1"/>
    <w:rsid w:val="44BC37B7"/>
    <w:rsid w:val="462966C2"/>
    <w:rsid w:val="49B7382E"/>
    <w:rsid w:val="4B037A23"/>
    <w:rsid w:val="4D064A13"/>
    <w:rsid w:val="4DF75FA7"/>
    <w:rsid w:val="4F58566C"/>
    <w:rsid w:val="50857556"/>
    <w:rsid w:val="524F6E6B"/>
    <w:rsid w:val="573066EE"/>
    <w:rsid w:val="581B02E2"/>
    <w:rsid w:val="598402E1"/>
    <w:rsid w:val="5999218A"/>
    <w:rsid w:val="5AB1230F"/>
    <w:rsid w:val="5AEA7C47"/>
    <w:rsid w:val="5C68504E"/>
    <w:rsid w:val="5CBD4F9E"/>
    <w:rsid w:val="5CD845C1"/>
    <w:rsid w:val="5D2217AC"/>
    <w:rsid w:val="60230F16"/>
    <w:rsid w:val="6475425C"/>
    <w:rsid w:val="65654931"/>
    <w:rsid w:val="66BE478B"/>
    <w:rsid w:val="67B1173B"/>
    <w:rsid w:val="69CD114B"/>
    <w:rsid w:val="6AC37549"/>
    <w:rsid w:val="6E0778AC"/>
    <w:rsid w:val="6E433EE7"/>
    <w:rsid w:val="6EEF6343"/>
    <w:rsid w:val="6F845CCC"/>
    <w:rsid w:val="733912E6"/>
    <w:rsid w:val="74413495"/>
    <w:rsid w:val="75391839"/>
    <w:rsid w:val="766533AE"/>
    <w:rsid w:val="77D91C41"/>
    <w:rsid w:val="79D830E7"/>
    <w:rsid w:val="7C082D65"/>
    <w:rsid w:val="7C683E57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2017-07-18T09:07:21Z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