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叶娟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AD871EE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2017-06-26T08:05:38Z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