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0"/>
        <w:gridCol w:w="915"/>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年6月片区主管绩效考核表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0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915"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1：片区新增会员完成情况，未完成0分。（5分）2：片区会员笔数占比达到</w:t>
            </w:r>
            <w:r>
              <w:rPr>
                <w:rFonts w:hint="eastAsia" w:ascii="仿宋_GB2312" w:hAnsi="仿宋_GB2312" w:eastAsia="仿宋_GB2312" w:cs="仿宋_GB2312"/>
                <w:i w:val="0"/>
                <w:color w:val="0000FF"/>
                <w:kern w:val="0"/>
                <w:sz w:val="21"/>
                <w:szCs w:val="21"/>
                <w:u w:val="none"/>
                <w:lang w:val="en-US" w:eastAsia="zh-CN" w:bidi="ar"/>
              </w:rPr>
              <w:t>43%以上</w:t>
            </w:r>
            <w:r>
              <w:rPr>
                <w:rFonts w:hint="eastAsia" w:ascii="仿宋_GB2312" w:hAnsi="仿宋_GB2312" w:eastAsia="仿宋_GB2312" w:cs="仿宋_GB2312"/>
                <w:i w:val="0"/>
                <w:color w:val="auto"/>
                <w:kern w:val="0"/>
                <w:sz w:val="21"/>
                <w:szCs w:val="21"/>
                <w:u w:val="none"/>
                <w:lang w:val="en-US" w:eastAsia="zh-CN" w:bidi="ar"/>
              </w:rPr>
              <w:t>（5分）每减少一个百分点扣一分！医院门店考核环比上升，一家门店下降扣一分。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050"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05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10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915"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w:t>
            </w:r>
            <w:r>
              <w:rPr>
                <w:rFonts w:hint="eastAsia" w:ascii="仿宋_GB2312" w:hAnsi="仿宋_GB2312" w:eastAsia="仿宋_GB2312" w:cs="仿宋_GB2312"/>
                <w:i w:val="0"/>
                <w:color w:val="auto"/>
                <w:kern w:val="0"/>
                <w:sz w:val="21"/>
                <w:szCs w:val="21"/>
                <w:highlight w:val="none"/>
                <w:u w:val="none"/>
                <w:lang w:val="en-US" w:eastAsia="zh-CN" w:bidi="ar"/>
              </w:rPr>
              <w:t>片区门店开业活动、闭店活动销售任务完成。（完成规定任务分别得3分，未完成规定任务按完成率*3分扣罚。无开业活动、闭店活动门店以基础分计）（6分封顶）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5：片区客流同比下滑一家店扣1分（5分封顶）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6：片区罚单少于60张，每减少一张扣1分（5分）</w:t>
            </w:r>
          </w:p>
          <w:p>
            <w:pPr>
              <w:keepNext w:val="0"/>
              <w:keepLines w:val="0"/>
              <w:widowControl/>
              <w:suppressLineNumbers w:val="0"/>
              <w:jc w:val="left"/>
              <w:textAlignment w:val="center"/>
              <w:rPr>
                <w:rFonts w:hint="eastAsia" w:ascii="仿宋_GB2312" w:hAnsi="仿宋_GB2312" w:eastAsia="仿宋_GB2312" w:cs="仿宋_GB2312"/>
                <w:i w:val="0"/>
                <w:color w:val="0000FF"/>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7</w:t>
            </w:r>
            <w:r>
              <w:rPr>
                <w:rFonts w:hint="eastAsia" w:ascii="仿宋_GB2312" w:hAnsi="仿宋_GB2312" w:eastAsia="仿宋_GB2312" w:cs="仿宋_GB2312"/>
                <w:i w:val="0"/>
                <w:color w:val="0000FF"/>
                <w:kern w:val="0"/>
                <w:sz w:val="21"/>
                <w:szCs w:val="21"/>
                <w:u w:val="none"/>
                <w:lang w:val="en-US" w:eastAsia="zh-CN" w:bidi="ar"/>
              </w:rPr>
              <w:t>：片区存量门店销售同比下滑一家门店扣2分。（注：如当月门店装修升级则按实际营业天数计算）（5分））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bookmarkStart w:id="0" w:name="_GoBack"/>
            <w:r>
              <w:rPr>
                <w:rFonts w:hint="eastAsia" w:ascii="仿宋_GB2312" w:hAnsi="仿宋_GB2312" w:eastAsia="仿宋_GB2312" w:cs="仿宋_GB2312"/>
                <w:i w:val="0"/>
                <w:color w:val="0000FF"/>
                <w:kern w:val="0"/>
                <w:sz w:val="21"/>
                <w:szCs w:val="21"/>
                <w:u w:val="none"/>
                <w:lang w:val="en-US" w:eastAsia="zh-CN" w:bidi="ar"/>
              </w:rPr>
              <w:t>8：其它项（活动、讲座、门店现场检查及管理等项目，按片区活动完成率进行扣罚或者奖励）、美年体检卡的销售</w:t>
            </w:r>
            <w:bookmarkEnd w:id="0"/>
            <w:r>
              <w:rPr>
                <w:rFonts w:hint="eastAsia" w:ascii="仿宋_GB2312" w:hAnsi="仿宋_GB2312" w:eastAsia="仿宋_GB2312" w:cs="仿宋_GB2312"/>
                <w:i w:val="0"/>
                <w:color w:val="auto"/>
                <w:kern w:val="0"/>
                <w:sz w:val="21"/>
                <w:szCs w:val="21"/>
                <w:u w:val="none"/>
                <w:lang w:val="en-US" w:eastAsia="zh-CN" w:bidi="ar"/>
              </w:rPr>
              <w:t>（5分封顶）</w:t>
            </w:r>
          </w:p>
          <w:p>
            <w:pPr>
              <w:keepNext w:val="0"/>
              <w:keepLines w:val="0"/>
              <w:widowControl/>
              <w:suppressLineNumbers w:val="0"/>
              <w:jc w:val="left"/>
              <w:textAlignment w:val="center"/>
              <w:rPr>
                <w:rFonts w:hint="eastAsia" w:ascii="仿宋_GB2312" w:hAnsi="仿宋_GB2312" w:eastAsia="仿宋_GB2312" w:cs="仿宋_GB2312"/>
                <w:i w:val="0"/>
                <w:color w:val="0000FF"/>
                <w:kern w:val="0"/>
                <w:sz w:val="21"/>
                <w:szCs w:val="21"/>
                <w:u w:val="none"/>
                <w:lang w:val="en-US" w:eastAsia="zh-CN" w:bidi="ar"/>
              </w:rPr>
            </w:pPr>
            <w:r>
              <w:rPr>
                <w:rFonts w:hint="eastAsia" w:ascii="仿宋_GB2312" w:hAnsi="仿宋_GB2312" w:eastAsia="仿宋_GB2312" w:cs="仿宋_GB2312"/>
                <w:i w:val="0"/>
                <w:color w:val="0000FF"/>
                <w:kern w:val="0"/>
                <w:sz w:val="21"/>
                <w:szCs w:val="21"/>
                <w:u w:val="none"/>
                <w:lang w:val="en-US" w:eastAsia="zh-CN" w:bidi="ar"/>
              </w:rPr>
              <w:t>9：惠氏制药OTC产品任务完成情况。（5分封顶*完成率）</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0000FF"/>
                <w:kern w:val="0"/>
                <w:sz w:val="21"/>
                <w:szCs w:val="21"/>
                <w:highlight w:val="none"/>
                <w:u w:val="none"/>
                <w:lang w:val="en-US" w:eastAsia="zh-CN" w:bidi="ar"/>
              </w:rPr>
              <w:t>10：片区桐君阁产品完成情况（一个门店增长50%加一分）总分（5）分</w:t>
            </w:r>
            <w:r>
              <w:rPr>
                <w:rFonts w:hint="eastAsia" w:ascii="仿宋_GB2312" w:hAnsi="仿宋_GB2312" w:eastAsia="仿宋_GB2312" w:cs="仿宋_GB2312"/>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11：片区门店其余金牌品种完成情况（6分）根据每个金牌品种完成率计算，分数平均分配。</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12:领导微信群点名批评片区门店管理问题的（如陈列、现场等），该项目不得分！（5分））</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1582BC2"/>
    <w:rsid w:val="019A362C"/>
    <w:rsid w:val="01D90B32"/>
    <w:rsid w:val="01FB5C4F"/>
    <w:rsid w:val="0234464C"/>
    <w:rsid w:val="031F410D"/>
    <w:rsid w:val="034104E4"/>
    <w:rsid w:val="0404788F"/>
    <w:rsid w:val="04882B7C"/>
    <w:rsid w:val="05BF3663"/>
    <w:rsid w:val="05CC1C2B"/>
    <w:rsid w:val="06353D96"/>
    <w:rsid w:val="06364E55"/>
    <w:rsid w:val="06796A2D"/>
    <w:rsid w:val="06D0743C"/>
    <w:rsid w:val="07132A0C"/>
    <w:rsid w:val="07CA2ED7"/>
    <w:rsid w:val="08161CD1"/>
    <w:rsid w:val="082F2274"/>
    <w:rsid w:val="084C43AA"/>
    <w:rsid w:val="086C26E0"/>
    <w:rsid w:val="08B11DA9"/>
    <w:rsid w:val="08FA57C7"/>
    <w:rsid w:val="0972418C"/>
    <w:rsid w:val="0972482A"/>
    <w:rsid w:val="0A277AAA"/>
    <w:rsid w:val="0A5434AA"/>
    <w:rsid w:val="0AF8308E"/>
    <w:rsid w:val="0B3B3640"/>
    <w:rsid w:val="0B424228"/>
    <w:rsid w:val="0B491F2C"/>
    <w:rsid w:val="0B861885"/>
    <w:rsid w:val="0BC76BDF"/>
    <w:rsid w:val="0C1D75EE"/>
    <w:rsid w:val="0C885CB6"/>
    <w:rsid w:val="0C9F46C4"/>
    <w:rsid w:val="0D177805"/>
    <w:rsid w:val="0E1B1632"/>
    <w:rsid w:val="0E523D0A"/>
    <w:rsid w:val="0E52758D"/>
    <w:rsid w:val="0E673CAF"/>
    <w:rsid w:val="10254F0A"/>
    <w:rsid w:val="11552DE4"/>
    <w:rsid w:val="118A377D"/>
    <w:rsid w:val="11C0052E"/>
    <w:rsid w:val="128C11B7"/>
    <w:rsid w:val="13110DD5"/>
    <w:rsid w:val="1320016F"/>
    <w:rsid w:val="134770B1"/>
    <w:rsid w:val="135F0C5A"/>
    <w:rsid w:val="138C0454"/>
    <w:rsid w:val="140164DF"/>
    <w:rsid w:val="14200F92"/>
    <w:rsid w:val="157D344D"/>
    <w:rsid w:val="166315B3"/>
    <w:rsid w:val="168A0497"/>
    <w:rsid w:val="168B1535"/>
    <w:rsid w:val="16941FA7"/>
    <w:rsid w:val="17592C0E"/>
    <w:rsid w:val="176410EF"/>
    <w:rsid w:val="18703945"/>
    <w:rsid w:val="18786866"/>
    <w:rsid w:val="18BA59B0"/>
    <w:rsid w:val="19774D8A"/>
    <w:rsid w:val="1A12334A"/>
    <w:rsid w:val="1A4768A9"/>
    <w:rsid w:val="1A9B0BEB"/>
    <w:rsid w:val="1BC90490"/>
    <w:rsid w:val="1BE753BD"/>
    <w:rsid w:val="1C2361BA"/>
    <w:rsid w:val="1C5A0892"/>
    <w:rsid w:val="1CE155A5"/>
    <w:rsid w:val="1DB530CD"/>
    <w:rsid w:val="1E996BC3"/>
    <w:rsid w:val="1EFA613C"/>
    <w:rsid w:val="1F3C1C4F"/>
    <w:rsid w:val="1FB35111"/>
    <w:rsid w:val="1FCA14B3"/>
    <w:rsid w:val="206C5E16"/>
    <w:rsid w:val="20B668B0"/>
    <w:rsid w:val="20D81670"/>
    <w:rsid w:val="211A595D"/>
    <w:rsid w:val="21A60DC4"/>
    <w:rsid w:val="21DD349D"/>
    <w:rsid w:val="227F6529"/>
    <w:rsid w:val="23593C8E"/>
    <w:rsid w:val="23B0469D"/>
    <w:rsid w:val="23D702D8"/>
    <w:rsid w:val="2421531F"/>
    <w:rsid w:val="24485B15"/>
    <w:rsid w:val="24F3084A"/>
    <w:rsid w:val="252C160A"/>
    <w:rsid w:val="26025814"/>
    <w:rsid w:val="267C2231"/>
    <w:rsid w:val="26D32C40"/>
    <w:rsid w:val="276B793B"/>
    <w:rsid w:val="28D10507"/>
    <w:rsid w:val="291D7302"/>
    <w:rsid w:val="291E6B6E"/>
    <w:rsid w:val="297500A6"/>
    <w:rsid w:val="2C362D97"/>
    <w:rsid w:val="2C401128"/>
    <w:rsid w:val="2DA05389"/>
    <w:rsid w:val="2DD227B8"/>
    <w:rsid w:val="2DD7183B"/>
    <w:rsid w:val="2E136AA5"/>
    <w:rsid w:val="2E626A35"/>
    <w:rsid w:val="2ECC1AD7"/>
    <w:rsid w:val="2ED67E68"/>
    <w:rsid w:val="2F424F98"/>
    <w:rsid w:val="302802A7"/>
    <w:rsid w:val="306814F8"/>
    <w:rsid w:val="318048D9"/>
    <w:rsid w:val="31AE7611"/>
    <w:rsid w:val="31C33D33"/>
    <w:rsid w:val="3224686E"/>
    <w:rsid w:val="323B00E4"/>
    <w:rsid w:val="32B25BB9"/>
    <w:rsid w:val="338B331E"/>
    <w:rsid w:val="33DC3CA0"/>
    <w:rsid w:val="340A7104"/>
    <w:rsid w:val="355E0C9B"/>
    <w:rsid w:val="36030A6A"/>
    <w:rsid w:val="36173CCD"/>
    <w:rsid w:val="362638DE"/>
    <w:rsid w:val="36815809"/>
    <w:rsid w:val="37A80BE0"/>
    <w:rsid w:val="37B336EE"/>
    <w:rsid w:val="38764AB1"/>
    <w:rsid w:val="38B0363C"/>
    <w:rsid w:val="39E43513"/>
    <w:rsid w:val="3A335D0B"/>
    <w:rsid w:val="3A873CEC"/>
    <w:rsid w:val="3A8741A2"/>
    <w:rsid w:val="3B026815"/>
    <w:rsid w:val="3B846932"/>
    <w:rsid w:val="3BA548E8"/>
    <w:rsid w:val="3C926AEF"/>
    <w:rsid w:val="3CDB4424"/>
    <w:rsid w:val="3E120E9E"/>
    <w:rsid w:val="3E1B1ED4"/>
    <w:rsid w:val="3E3C33E4"/>
    <w:rsid w:val="3F344EBE"/>
    <w:rsid w:val="3F551B76"/>
    <w:rsid w:val="3F7F031B"/>
    <w:rsid w:val="402E72DA"/>
    <w:rsid w:val="404E1D8E"/>
    <w:rsid w:val="40A31FEC"/>
    <w:rsid w:val="40A5279C"/>
    <w:rsid w:val="40CF3971"/>
    <w:rsid w:val="40DC06F8"/>
    <w:rsid w:val="40FB31AB"/>
    <w:rsid w:val="41C72F4A"/>
    <w:rsid w:val="41E67BCE"/>
    <w:rsid w:val="42585666"/>
    <w:rsid w:val="42963BD7"/>
    <w:rsid w:val="42BF669F"/>
    <w:rsid w:val="431E26B5"/>
    <w:rsid w:val="43474CAB"/>
    <w:rsid w:val="43695540"/>
    <w:rsid w:val="437C1F45"/>
    <w:rsid w:val="43B15793"/>
    <w:rsid w:val="43BD29AF"/>
    <w:rsid w:val="43FF6C9B"/>
    <w:rsid w:val="443A0E0B"/>
    <w:rsid w:val="446012BE"/>
    <w:rsid w:val="44C22A0F"/>
    <w:rsid w:val="452A6522"/>
    <w:rsid w:val="469F3D6C"/>
    <w:rsid w:val="47210E42"/>
    <w:rsid w:val="474C39E8"/>
    <w:rsid w:val="478C2F7C"/>
    <w:rsid w:val="478E1476"/>
    <w:rsid w:val="47D50054"/>
    <w:rsid w:val="47FF3219"/>
    <w:rsid w:val="4806376C"/>
    <w:rsid w:val="48561FC9"/>
    <w:rsid w:val="48B15C47"/>
    <w:rsid w:val="49072FA9"/>
    <w:rsid w:val="49261C3F"/>
    <w:rsid w:val="495653DF"/>
    <w:rsid w:val="49626DF3"/>
    <w:rsid w:val="4A8D1DAA"/>
    <w:rsid w:val="4BE9312F"/>
    <w:rsid w:val="4C7E34E9"/>
    <w:rsid w:val="4C855396"/>
    <w:rsid w:val="4CDE7123"/>
    <w:rsid w:val="4CE64136"/>
    <w:rsid w:val="4D422E04"/>
    <w:rsid w:val="4D524AEA"/>
    <w:rsid w:val="4D9E7167"/>
    <w:rsid w:val="4DEA1C08"/>
    <w:rsid w:val="4DFD5257"/>
    <w:rsid w:val="4E6D2CB8"/>
    <w:rsid w:val="4E73107B"/>
    <w:rsid w:val="4F171229"/>
    <w:rsid w:val="4F3B240C"/>
    <w:rsid w:val="4FF9094B"/>
    <w:rsid w:val="50095F5C"/>
    <w:rsid w:val="501F5F01"/>
    <w:rsid w:val="510319F7"/>
    <w:rsid w:val="51F10B9E"/>
    <w:rsid w:val="5232150B"/>
    <w:rsid w:val="53603D4F"/>
    <w:rsid w:val="536227DB"/>
    <w:rsid w:val="5365486E"/>
    <w:rsid w:val="539E5927"/>
    <w:rsid w:val="54103BF9"/>
    <w:rsid w:val="54471B54"/>
    <w:rsid w:val="554D466D"/>
    <w:rsid w:val="55F1701A"/>
    <w:rsid w:val="56022E97"/>
    <w:rsid w:val="5624656C"/>
    <w:rsid w:val="564104D7"/>
    <w:rsid w:val="56545CC5"/>
    <w:rsid w:val="577F009D"/>
    <w:rsid w:val="58633B93"/>
    <w:rsid w:val="58A702DF"/>
    <w:rsid w:val="591305FD"/>
    <w:rsid w:val="591B3341"/>
    <w:rsid w:val="59290C6D"/>
    <w:rsid w:val="59537B91"/>
    <w:rsid w:val="59870472"/>
    <w:rsid w:val="5A0A51C8"/>
    <w:rsid w:val="5BB41248"/>
    <w:rsid w:val="5C1F35AE"/>
    <w:rsid w:val="5C753FBD"/>
    <w:rsid w:val="5CB860BB"/>
    <w:rsid w:val="5DD067F8"/>
    <w:rsid w:val="5DEC6C83"/>
    <w:rsid w:val="5E122AE4"/>
    <w:rsid w:val="5E144AE0"/>
    <w:rsid w:val="5EA1333A"/>
    <w:rsid w:val="5F9430D6"/>
    <w:rsid w:val="5F9B4FAA"/>
    <w:rsid w:val="5FA479F8"/>
    <w:rsid w:val="5FD92450"/>
    <w:rsid w:val="60056797"/>
    <w:rsid w:val="612B2CF7"/>
    <w:rsid w:val="61813705"/>
    <w:rsid w:val="618805D1"/>
    <w:rsid w:val="61967E27"/>
    <w:rsid w:val="61A41882"/>
    <w:rsid w:val="61E324A5"/>
    <w:rsid w:val="625F15ED"/>
    <w:rsid w:val="62803B10"/>
    <w:rsid w:val="637F0FCD"/>
    <w:rsid w:val="637F5749"/>
    <w:rsid w:val="638D2B28"/>
    <w:rsid w:val="640572EE"/>
    <w:rsid w:val="648B7089"/>
    <w:rsid w:val="64DA7F84"/>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61397"/>
    <w:rsid w:val="69E676CD"/>
    <w:rsid w:val="6A071E00"/>
    <w:rsid w:val="6A0833CF"/>
    <w:rsid w:val="6A935267"/>
    <w:rsid w:val="6AEA5C76"/>
    <w:rsid w:val="6B65472D"/>
    <w:rsid w:val="6B770D5D"/>
    <w:rsid w:val="6B91716E"/>
    <w:rsid w:val="6BAE6CB9"/>
    <w:rsid w:val="6D874CD9"/>
    <w:rsid w:val="6EC124F9"/>
    <w:rsid w:val="6F1218C9"/>
    <w:rsid w:val="6F9F49B0"/>
    <w:rsid w:val="6FDE75A2"/>
    <w:rsid w:val="70AE4B6D"/>
    <w:rsid w:val="70E57245"/>
    <w:rsid w:val="70FF4180"/>
    <w:rsid w:val="71920663"/>
    <w:rsid w:val="724524A3"/>
    <w:rsid w:val="72617A36"/>
    <w:rsid w:val="72FC03BA"/>
    <w:rsid w:val="73655FDF"/>
    <w:rsid w:val="74B62489"/>
    <w:rsid w:val="752F32A4"/>
    <w:rsid w:val="759A5F7F"/>
    <w:rsid w:val="75C42647"/>
    <w:rsid w:val="75D52416"/>
    <w:rsid w:val="75F1698E"/>
    <w:rsid w:val="76043841"/>
    <w:rsid w:val="760813AF"/>
    <w:rsid w:val="760E60FA"/>
    <w:rsid w:val="766354AA"/>
    <w:rsid w:val="77126815"/>
    <w:rsid w:val="77FA69E3"/>
    <w:rsid w:val="785C5783"/>
    <w:rsid w:val="78C728B3"/>
    <w:rsid w:val="78DB03FA"/>
    <w:rsid w:val="7A743244"/>
    <w:rsid w:val="7A75632B"/>
    <w:rsid w:val="7A9059A7"/>
    <w:rsid w:val="7AB17A37"/>
    <w:rsid w:val="7B5D15F3"/>
    <w:rsid w:val="7B7D7929"/>
    <w:rsid w:val="7CAE5A9D"/>
    <w:rsid w:val="7D7E770D"/>
    <w:rsid w:val="7D832832"/>
    <w:rsid w:val="7E6D09FF"/>
    <w:rsid w:val="7E6F73EC"/>
    <w:rsid w:val="7E8666DE"/>
    <w:rsid w:val="7F2E4837"/>
    <w:rsid w:val="7F656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2017-06-12T09:32:05Z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