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070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赖习敏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惠氏制药产品奖励方案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为加强与惠氏制药双方的战略合作，共同提高畅销品的市场份额，现制定奖励方案：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活动时间：2017年4月26-11月30日（每月任务单独发）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执行门店：所有门店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具体明细：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Settings\\Administrator\\Application Data\\Tencent\\Users\\465526190\\QQ\\WinTemp\\RichOle\\`D%2O~)~WDC$TFR~WVMIWAD.png"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715760" cy="1612265"/>
            <wp:effectExtent l="0" t="0" r="889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End w:id="0"/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以上品种按原提成标准不变（按毛利段提成），根据门店当月三级目标完成情况，依次给予零售价4%、5%、7%奖励，未完成挑战一目标，差额部分给予3%的处罚。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四、奖励发放：每月由营业部统一造发并下发。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目标：各门店三级目标逐月给出，见当月目标分解表。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惠氏品种活动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方案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</w:rPr>
        <w:t>2017年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27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李忠英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 xml:space="preserve"> 核对：赖习敏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</w:t>
      </w:r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abic Typesetting">
    <w:altName w:val="Monotype Corsiva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921A"/>
    <w:multiLevelType w:val="singleLevel"/>
    <w:tmpl w:val="58F8921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501F3"/>
    <w:rsid w:val="09F11BA0"/>
    <w:rsid w:val="0D437583"/>
    <w:rsid w:val="1D162888"/>
    <w:rsid w:val="33105297"/>
    <w:rsid w:val="33FD55EB"/>
    <w:rsid w:val="4A63275C"/>
    <w:rsid w:val="4D432725"/>
    <w:rsid w:val="54C164DF"/>
    <w:rsid w:val="64D23265"/>
    <w:rsid w:val="79AE2FE8"/>
    <w:rsid w:val="7CE02EF8"/>
    <w:rsid w:val="7EE97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2017-05-27T09:25:35Z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