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社保证书补丁安装方法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由于近期病毒肆虐，对社保软件正常使用造成了一定的影响，现银海软件公司发布了新的安全证书，</w:t>
      </w:r>
      <w:r>
        <w:rPr>
          <w:rFonts w:hint="eastAsia"/>
          <w:color w:val="FF0000"/>
          <w:sz w:val="28"/>
          <w:szCs w:val="28"/>
          <w:lang w:val="en-US" w:eastAsia="zh-CN"/>
        </w:rPr>
        <w:t>要求所有门店将安装了社保软件的电脑系统，安装新的证书。请各门店在5月17日完成此操作，社保局将在5月18日对社保整体系统做出更新，</w:t>
      </w:r>
      <w:r>
        <w:rPr>
          <w:rFonts w:hint="eastAsia"/>
          <w:color w:val="FF0000"/>
          <w:sz w:val="44"/>
          <w:szCs w:val="44"/>
          <w:lang w:val="en-US" w:eastAsia="zh-CN"/>
        </w:rPr>
        <w:t>届时未安装补丁的门店将无法使用社保刷卡系统。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操作步骤如下：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1、在附件内下载附件“医保信息安全证书—药店”（最好下载到桌面，方便使用）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2、双击证书</w:t>
      </w:r>
      <w:r>
        <w:rPr>
          <w:sz w:val="28"/>
          <w:szCs w:val="28"/>
        </w:rPr>
        <w:drawing>
          <wp:inline distT="0" distB="0" distL="114300" distR="114300">
            <wp:extent cx="800100" cy="103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出现此画面后点击“安装证书”（如图）</w:t>
      </w:r>
    </w:p>
    <w:p>
      <w:pPr>
        <w:widowControl w:val="0"/>
        <w:numPr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886835" cy="3885565"/>
            <wp:effectExtent l="0" t="0" r="184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点击“将所有的证书都放入下列存储”（如图）</w:t>
      </w:r>
      <w:r>
        <w:rPr>
          <w:sz w:val="28"/>
          <w:szCs w:val="28"/>
        </w:rPr>
        <w:drawing>
          <wp:inline distT="0" distB="0" distL="114300" distR="114300">
            <wp:extent cx="3973830" cy="37858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点击“浏览”（如图）</w:t>
      </w:r>
    </w:p>
    <w:p>
      <w:pPr>
        <w:widowControl w:val="0"/>
        <w:numPr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983355" cy="4320540"/>
            <wp:effectExtent l="0" t="0" r="1714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right="-953" w:rightChars="-454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第一步点击“受信任的根证书颁发机构”，第二步点击“确定”（如图）</w:t>
      </w:r>
      <w:r>
        <w:rPr>
          <w:sz w:val="28"/>
          <w:szCs w:val="28"/>
        </w:rPr>
        <w:drawing>
          <wp:inline distT="0" distB="0" distL="114300" distR="114300">
            <wp:extent cx="3954145" cy="4081780"/>
            <wp:effectExtent l="0" t="0" r="825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408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再点击“下一步”（如图）</w:t>
      </w: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3945255" cy="4349115"/>
            <wp:effectExtent l="0" t="0" r="1714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检查圈内信息是否一致，然后点击“完成”（如图）</w:t>
      </w:r>
      <w:r>
        <w:rPr>
          <w:sz w:val="28"/>
          <w:szCs w:val="28"/>
        </w:rPr>
        <w:drawing>
          <wp:inline distT="0" distB="0" distL="114300" distR="114300">
            <wp:extent cx="3954780" cy="4329430"/>
            <wp:effectExtent l="0" t="0" r="762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32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出现下图及证书安装成功（如图）</w:t>
      </w: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704975" cy="17716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A867"/>
    <w:multiLevelType w:val="singleLevel"/>
    <w:tmpl w:val="591BA8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A0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2017-05-17T02:07:50Z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