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color w:val="000000"/>
          <w:sz w:val="28"/>
          <w:szCs w:val="28"/>
        </w:rPr>
      </w:pPr>
      <w:r>
        <w:rPr>
          <w:rFonts w:hint="eastAsia"/>
          <w:b/>
          <w:bCs/>
          <w:color w:val="000000"/>
          <w:sz w:val="28"/>
          <w:szCs w:val="28"/>
          <w:lang w:val="en-US" w:eastAsia="zh-CN"/>
        </w:rPr>
        <w:t xml:space="preserve">            </w:t>
      </w:r>
      <w:r>
        <w:rPr>
          <w:rFonts w:hint="eastAsia"/>
          <w:b/>
          <w:bCs/>
          <w:color w:val="000000"/>
          <w:sz w:val="28"/>
          <w:szCs w:val="28"/>
        </w:rPr>
        <w:t xml:space="preserve">  店员考核日常工作表</w:t>
      </w:r>
    </w:p>
    <w:tbl>
      <w:tblPr>
        <w:tblStyle w:val="3"/>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销售意识强，熟悉药品专业知识，销售成功率达90%；能灵活运用搭配销售、关联销售等技巧。客单价保持在门店平均客单价以上；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严格遵循“顾客第一”的理念，能很好的处理与各种顾客之间的关系，懂得察言观色，有能力建立和维护良好的客情关系，有忠实的顾客至少5名（提供联系电话）；能站在顾客的立场考虑问题并达到双赢的结果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全月无顾客投诉。如当月有顾客投诉，每投诉一次扣3分，投诉满3次，此项为0分。如涉及经济损失的，根据损失金额大小承担相应赔偿责任。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w:t>
            </w:r>
            <w:r>
              <w:rPr>
                <w:rFonts w:hint="eastAsia" w:ascii="宋体" w:hAnsi="宋体" w:cs="宋体"/>
                <w:b/>
                <w:color w:val="000000"/>
                <w:kern w:val="0"/>
                <w:sz w:val="20"/>
                <w:szCs w:val="20"/>
                <w:lang w:val="en-US" w:eastAsia="zh-CN"/>
              </w:rPr>
              <w:t>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本月全勤满分（全勤以在岗为准）。正常请假，每少一天扣1分，三天及以上扣5分。旷工一天0分。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美年卡销售（完成加2分，未完成扣除5分）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hint="eastAsia"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销售及毛利额的任务未完成扣除</w:t>
            </w:r>
            <w:r>
              <w:rPr>
                <w:rFonts w:hint="eastAsia" w:ascii="宋体" w:hAnsi="宋体" w:cs="宋体"/>
                <w:b/>
                <w:color w:val="000000"/>
                <w:kern w:val="0"/>
                <w:sz w:val="20"/>
                <w:szCs w:val="20"/>
                <w:lang w:val="en-US" w:eastAsia="zh-CN"/>
              </w:rPr>
              <w:t>5分</w:t>
            </w:r>
          </w:p>
        </w:tc>
        <w:tc>
          <w:tcPr>
            <w:tcW w:w="975" w:type="dxa"/>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各自负责的区域存在</w:t>
            </w:r>
            <w:r>
              <w:rPr>
                <w:rFonts w:hint="eastAsia" w:ascii="宋体" w:hAnsi="宋体" w:cs="宋体"/>
                <w:b/>
                <w:color w:val="000000"/>
                <w:kern w:val="0"/>
                <w:sz w:val="20"/>
                <w:szCs w:val="20"/>
                <w:lang w:val="en-US" w:eastAsia="zh-CN"/>
              </w:rPr>
              <w:t>1个月内未下架以及过期药品的情况扣除绩效10分</w:t>
            </w:r>
          </w:p>
        </w:tc>
        <w:tc>
          <w:tcPr>
            <w:tcW w:w="975" w:type="dxa"/>
            <w:vMerge w:val="restart"/>
            <w:tcBorders>
              <w:top w:val="nil"/>
              <w:left w:val="nil"/>
              <w:right w:val="single" w:color="auto" w:sz="4" w:space="0"/>
            </w:tcBorders>
            <w:vAlign w:val="center"/>
          </w:tcPr>
          <w:p>
            <w:pPr>
              <w:widowControl/>
              <w:jc w:val="center"/>
              <w:rPr>
                <w:rFonts w:hint="eastAsia" w:ascii="宋体" w:hAnsi="宋体" w:cs="宋体"/>
                <w:b/>
                <w:color w:val="000000"/>
                <w:kern w:val="0"/>
                <w:sz w:val="20"/>
                <w:szCs w:val="20"/>
                <w:lang w:val="en-US" w:eastAsia="zh-CN"/>
              </w:rPr>
            </w:pPr>
            <w:r>
              <w:rPr>
                <w:rFonts w:hint="eastAsia" w:ascii="宋体" w:hAnsi="宋体" w:cs="宋体"/>
                <w:b/>
                <w:color w:val="000000"/>
                <w:kern w:val="0"/>
                <w:sz w:val="20"/>
                <w:szCs w:val="20"/>
                <w:lang w:val="en-US" w:eastAsia="zh-CN"/>
              </w:rPr>
              <w:t>50</w:t>
            </w: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rPr>
                <w:rFonts w:hint="eastAsia" w:ascii="宋体" w:hAnsi="宋体" w:cs="宋体" w:eastAsiaTheme="minorEastAsia"/>
                <w:b/>
                <w:color w:val="000000"/>
                <w:kern w:val="0"/>
                <w:sz w:val="20"/>
                <w:szCs w:val="20"/>
                <w:lang w:val="en-US" w:eastAsia="zh-CN" w:bidi="ar-SA"/>
              </w:rPr>
            </w:pPr>
          </w:p>
          <w:p>
            <w:pPr>
              <w:jc w:val="center"/>
              <w:rPr>
                <w:rFonts w:hint="eastAsia"/>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FF0000"/>
                <w:kern w:val="0"/>
                <w:sz w:val="24"/>
                <w:szCs w:val="24"/>
                <w:u w:val="none"/>
                <w:lang w:val="en-US" w:eastAsia="zh-CN" w:bidi="ar"/>
              </w:rPr>
              <w:t>门店销售、笔数下滑，分析原因并立即制定增量方案以及销售恢复情况或门店周边竞争对手有活动未采取措施的</w:t>
            </w:r>
            <w:r>
              <w:rPr>
                <w:rFonts w:hint="eastAsia" w:ascii="仿宋_GB2312" w:hAnsi="仿宋_GB2312" w:eastAsia="仿宋_GB2312" w:cs="仿宋_GB2312"/>
                <w:i w:val="0"/>
                <w:color w:val="auto"/>
                <w:kern w:val="0"/>
                <w:sz w:val="24"/>
                <w:szCs w:val="24"/>
                <w:u w:val="none"/>
                <w:lang w:val="en-US" w:eastAsia="zh-CN" w:bidi="ar"/>
              </w:rPr>
              <w:t>（5分）</w:t>
            </w:r>
          </w:p>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nil"/>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val="en-US" w:eastAsia="zh-CN"/>
              </w:rPr>
              <w:t>“双手行动”员工执行情况及销售八步曲、收银八步曲执行情况（10分）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10</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lang w:eastAsia="zh-CN"/>
              </w:rPr>
              <w:t>金牌品种掌握不到位，藿香销售环比、同比下滑（</w:t>
            </w:r>
            <w:r>
              <w:rPr>
                <w:rFonts w:hint="eastAsia" w:ascii="宋体" w:hAnsi="宋体" w:cs="宋体"/>
                <w:b/>
                <w:color w:val="000000"/>
                <w:kern w:val="0"/>
                <w:sz w:val="20"/>
                <w:szCs w:val="20"/>
                <w:lang w:val="en-US" w:eastAsia="zh-CN"/>
              </w:rPr>
              <w:t>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eastAsia="zh-CN"/>
              </w:rPr>
            </w:pPr>
            <w:r>
              <w:rPr>
                <w:rFonts w:hint="eastAsia" w:ascii="仿宋_GB2312" w:hAnsi="仿宋_GB2312" w:eastAsia="仿宋_GB2312" w:cs="仿宋_GB2312"/>
                <w:i w:val="0"/>
                <w:color w:val="FF0000"/>
                <w:kern w:val="0"/>
                <w:sz w:val="24"/>
                <w:szCs w:val="24"/>
                <w:u w:val="none"/>
                <w:lang w:val="en-US" w:eastAsia="zh-CN" w:bidi="ar"/>
              </w:rPr>
              <w:t>门店新增会员完成情况，</w:t>
            </w:r>
            <w:r>
              <w:rPr>
                <w:rFonts w:hint="eastAsia" w:ascii="仿宋_GB2312" w:hAnsi="仿宋_GB2312" w:eastAsia="仿宋_GB2312" w:cs="仿宋_GB2312"/>
                <w:i w:val="0"/>
                <w:color w:val="000000"/>
                <w:kern w:val="0"/>
                <w:sz w:val="24"/>
                <w:szCs w:val="24"/>
                <w:u w:val="none"/>
                <w:lang w:val="en-US" w:eastAsia="zh-CN" w:bidi="ar"/>
              </w:rPr>
              <w:t>门店会员笔数占比达到35%以上（5分）</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4</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textDirection w:val="lrTb"/>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eastAsia="zh-CN"/>
              </w:rPr>
              <w:t>其它（领导表扬加</w:t>
            </w:r>
            <w:r>
              <w:rPr>
                <w:rFonts w:hint="eastAsia" w:ascii="宋体" w:hAnsi="宋体" w:cs="宋体"/>
                <w:b/>
                <w:color w:val="000000"/>
                <w:kern w:val="0"/>
                <w:sz w:val="20"/>
                <w:szCs w:val="20"/>
                <w:lang w:val="en-US" w:eastAsia="zh-CN"/>
              </w:rPr>
              <w:t>分，未按要求回复收到扣分，迟交或未交各种报表每次根据情况扣1-2分，屡教不改扣除5分等各项情况）</w:t>
            </w:r>
          </w:p>
        </w:tc>
        <w:tc>
          <w:tcPr>
            <w:tcW w:w="975" w:type="dxa"/>
            <w:vMerge w:val="continue"/>
            <w:tcBorders>
              <w:left w:val="nil"/>
              <w:right w:val="single" w:color="auto" w:sz="4" w:space="0"/>
            </w:tcBorders>
            <w:vAlign w:val="center"/>
          </w:tcPr>
          <w:p>
            <w:pPr>
              <w:widowControl/>
              <w:jc w:val="center"/>
              <w:rPr>
                <w:rFonts w:hint="eastAsia" w:ascii="宋体" w:hAnsi="宋体" w:cs="宋体" w:eastAsiaTheme="minorEastAsia"/>
                <w:b/>
                <w:color w:val="000000"/>
                <w:kern w:val="0"/>
                <w:sz w:val="20"/>
                <w:szCs w:val="20"/>
                <w:lang w:val="en-US" w:eastAsia="zh-CN"/>
              </w:rPr>
            </w:pPr>
          </w:p>
        </w:tc>
        <w:tc>
          <w:tcPr>
            <w:tcW w:w="570"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5</w:t>
            </w: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eastAsiaTheme="minorEastAsia"/>
                <w:b/>
                <w:color w:val="000000"/>
                <w:kern w:val="0"/>
                <w:sz w:val="20"/>
                <w:szCs w:val="20"/>
                <w:lang w:eastAsia="zh-CN"/>
              </w:rPr>
            </w:pPr>
          </w:p>
        </w:tc>
        <w:tc>
          <w:tcPr>
            <w:tcW w:w="975" w:type="dxa"/>
            <w:vMerge w:val="continue"/>
            <w:tcBorders>
              <w:left w:val="nil"/>
              <w:bottom w:val="nil"/>
              <w:right w:val="single" w:color="auto" w:sz="4" w:space="0"/>
            </w:tcBorders>
            <w:vAlign w:val="center"/>
          </w:tcPr>
          <w:p>
            <w:pPr>
              <w:widowControl/>
              <w:jc w:val="center"/>
              <w:rPr>
                <w:rFonts w:ascii="宋体" w:hAns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hAns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
                <w:color w:val="000000"/>
                <w:kern w:val="0"/>
                <w:sz w:val="20"/>
                <w:szCs w:val="20"/>
                <w:lang w:eastAsia="zh-CN"/>
              </w:rPr>
            </w:pPr>
          </w:p>
        </w:tc>
        <w:tc>
          <w:tcPr>
            <w:tcW w:w="97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tabs>
                <w:tab w:val="left" w:pos="342"/>
              </w:tabs>
              <w:jc w:val="left"/>
              <w:rPr>
                <w:rFonts w:hint="eastAsia" w:ascii="宋体" w:hAnsi="宋体" w:cs="宋体" w:eastAsiaTheme="minorEastAsia"/>
                <w:b/>
                <w:color w:val="000000"/>
                <w:kern w:val="0"/>
                <w:sz w:val="20"/>
                <w:szCs w:val="20"/>
                <w:lang w:val="en-US" w:eastAsia="zh-CN"/>
              </w:rPr>
            </w:pPr>
            <w:r>
              <w:rPr>
                <w:rFonts w:hint="eastAsia" w:ascii="宋体" w:hAnsi="宋体" w:cs="宋体"/>
                <w:b/>
                <w:color w:val="000000"/>
                <w:kern w:val="0"/>
                <w:sz w:val="20"/>
                <w:szCs w:val="20"/>
                <w:lang w:val="en-US" w:eastAsia="zh-CN"/>
              </w:rPr>
              <w:t>86</w:t>
            </w:r>
            <w:bookmarkStart w:id="0" w:name="_GoBack"/>
            <w:bookmarkEnd w:id="0"/>
          </w:p>
        </w:tc>
      </w:tr>
    </w:tbl>
    <w:p>
      <w:r>
        <w:rPr>
          <w:rFonts w:hint="eastAsia"/>
        </w:rPr>
        <w:t>考评人（店长）：</w:t>
      </w:r>
      <w:r>
        <w:rPr>
          <w:rFonts w:hint="eastAsia"/>
          <w:lang w:eastAsia="zh-CN"/>
        </w:rPr>
        <w:t>李丽鞠</w:t>
      </w:r>
      <w:r>
        <w:rPr>
          <w:rFonts w:hint="eastAsia"/>
        </w:rPr>
        <w:t xml:space="preserve">                         被考评人</w:t>
      </w:r>
      <w:r>
        <w:rPr>
          <w:rFonts w:hint="eastAsia"/>
          <w:lang w:eastAsia="zh-CN"/>
        </w:rPr>
        <w:t>：李青燕</w:t>
      </w:r>
    </w:p>
    <w:p/>
    <w:p>
      <w:pPr>
        <w:rPr>
          <w:rFonts w:hint="eastAsia"/>
          <w:lang w:eastAsia="zh-CN"/>
        </w:rPr>
      </w:pPr>
      <w:r>
        <w:rPr>
          <w:rFonts w:hint="eastAsia"/>
        </w:rPr>
        <w:t>说明：1</w:t>
      </w:r>
      <w:r>
        <w:rPr>
          <w:rFonts w:hint="eastAsia"/>
          <w:lang w:eastAsia="zh-CN"/>
        </w:rPr>
        <w:t>、请店长自备扣分笔记本，扣分项目让店员知晓并签字确认</w:t>
      </w:r>
    </w:p>
    <w:p>
      <w:pPr>
        <w:rPr>
          <w:rFonts w:hint="eastAsia"/>
          <w:lang w:val="en-US" w:eastAsia="zh-CN"/>
        </w:rPr>
      </w:pPr>
      <w:r>
        <w:rPr>
          <w:rFonts w:hint="eastAsia"/>
          <w:lang w:val="en-US" w:eastAsia="zh-CN"/>
        </w:rPr>
        <w:t xml:space="preserve">      2、每月分数打分完成后登记让员工知晓后签字确认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libri Light">
    <w:altName w:val="PMingLiU"/>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576B19"/>
    <w:rsid w:val="00CC74D2"/>
    <w:rsid w:val="00D9506F"/>
    <w:rsid w:val="00DF7EAE"/>
    <w:rsid w:val="00FC2E4D"/>
    <w:rsid w:val="01FB5C4F"/>
    <w:rsid w:val="0623601E"/>
    <w:rsid w:val="06A97093"/>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3C843D56"/>
    <w:rsid w:val="41B26ED6"/>
    <w:rsid w:val="43B15793"/>
    <w:rsid w:val="44425A58"/>
    <w:rsid w:val="46EC63E9"/>
    <w:rsid w:val="48D552B0"/>
    <w:rsid w:val="51426595"/>
    <w:rsid w:val="51690B4D"/>
    <w:rsid w:val="51BB11A6"/>
    <w:rsid w:val="52946142"/>
    <w:rsid w:val="533A5A7C"/>
    <w:rsid w:val="57767DFB"/>
    <w:rsid w:val="5A7E39A4"/>
    <w:rsid w:val="5C5A5B7F"/>
    <w:rsid w:val="5EF9133E"/>
    <w:rsid w:val="62376DA2"/>
    <w:rsid w:val="63E86945"/>
    <w:rsid w:val="687338BB"/>
    <w:rsid w:val="68A06603"/>
    <w:rsid w:val="6CFE78DF"/>
    <w:rsid w:val="6E697271"/>
    <w:rsid w:val="6EBD4E49"/>
    <w:rsid w:val="6FCA1077"/>
    <w:rsid w:val="70390867"/>
    <w:rsid w:val="7506588C"/>
    <w:rsid w:val="7DF30332"/>
    <w:rsid w:val="7F7D1EC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ScaleCrop>false</ScaleCrop>
  <LinksUpToDate>false</LinksUpToDate>
  <CharactersWithSpaces>1538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2017-04-29T06:07:56Z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