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[2017] 041 号                 签发：李坚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bCs w:val="0"/>
          <w:color w:val="0000FF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b/>
          <w:color w:val="0000FF"/>
          <w:sz w:val="28"/>
          <w:lang w:val="en-US" w:eastAsia="zh-CN"/>
        </w:rPr>
        <w:t xml:space="preserve"> 桐君阁“非遗”品种门店pk活动方案</w:t>
      </w: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活动目的：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增加集团产品整体销售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桐君阁产品门店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五：活动内容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活动期间，消费者</w:t>
      </w:r>
      <w:r>
        <w:rPr>
          <w:rFonts w:hint="eastAsia" w:cs="宋体"/>
          <w:b/>
          <w:bCs w:val="0"/>
          <w:sz w:val="24"/>
          <w:szCs w:val="24"/>
          <w:lang w:eastAsia="zh-CN"/>
        </w:rPr>
        <w:t>购买桐君阁指定以下产品参与门店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2、 活动品种销售政策</w:t>
      </w:r>
      <w:r>
        <w:rPr>
          <w:rFonts w:hint="eastAsia" w:cs="宋体"/>
          <w:b/>
          <w:bCs w:val="0"/>
          <w:sz w:val="24"/>
          <w:szCs w:val="24"/>
          <w:lang w:eastAsia="zh-CN"/>
        </w:rPr>
        <w:t>内容如下表：</w:t>
      </w:r>
    </w:p>
    <w:tbl>
      <w:tblPr>
        <w:tblStyle w:val="7"/>
        <w:tblpPr w:leftFromText="180" w:rightFromText="180" w:vertAnchor="text" w:horzAnchor="page" w:tblpX="1564" w:tblpY="173"/>
        <w:tblOverlap w:val="never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T类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奖励（每月随工资发放）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3g*3丸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买二得三送原品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金牌品种梯度奖励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整单卖品销售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3盒以上，8元/盒奖励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89" w:rightChars="1138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9g*10袋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3、以上活动系统自动折扣。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4、门店Pk根据分组核算单店人均产出金额进行pk（详见附表）</w:t>
      </w:r>
    </w:p>
    <w:p>
      <w:pPr>
        <w:pStyle w:val="9"/>
        <w:numPr>
          <w:ilvl w:val="0"/>
          <w:numId w:val="0"/>
        </w:numPr>
        <w:spacing w:line="360" w:lineRule="auto"/>
        <w:ind w:left="638" w:leftChars="0" w:hanging="638" w:hangingChars="266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      举例证明：如庆云南街店活动期间销售桐君阁以上品种共计金额10000元，门店共有4人，人均销售2500元。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  如旗舰店活动期间销售以上品种20000元，门店共有20人，人均销售1000   元，以上门店如果在一组，则庆云南街奖励。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5、门店需完成以上6个单品任务中任意3个单品任务才能参与金额pk（见附表）</w:t>
      </w:r>
    </w:p>
    <w:p>
      <w:pPr>
        <w:pStyle w:val="9"/>
        <w:numPr>
          <w:ilvl w:val="0"/>
          <w:numId w:val="1"/>
        </w:numPr>
        <w:spacing w:line="360" w:lineRule="auto"/>
        <w:ind w:left="0" w:leftChars="0" w:firstLine="218" w:firstLineChars="9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奖励及处罚</w:t>
      </w:r>
      <w:bookmarkStart w:id="0" w:name="_GoBack"/>
      <w:bookmarkEnd w:id="0"/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1：奖励 </w:t>
      </w:r>
    </w:p>
    <w:tbl>
      <w:tblPr>
        <w:tblStyle w:val="7"/>
        <w:tblpPr w:leftFromText="180" w:rightFromText="180" w:vertAnchor="text" w:horzAnchor="page" w:tblpX="2337" w:tblpY="86"/>
        <w:tblOverlap w:val="never"/>
        <w:tblW w:w="6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处罚：</w:t>
      </w:r>
    </w:p>
    <w:p>
      <w:pPr>
        <w:numPr>
          <w:ilvl w:val="0"/>
          <w:numId w:val="0"/>
        </w:numPr>
        <w:spacing w:line="360" w:lineRule="auto"/>
        <w:ind w:right="-20" w:rightChars="0" w:firstLine="481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门店活动结束后，以上任意6个单品完成不得少于3个单品，门店完成少一个单品，罚款100元/个。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  <w:t xml:space="preserve">   举例：郫县东大街店只完成蚕蛾、沉香任务，郫县东大街店完成2个品种，少于最低量3个，罚款100元！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七、活动结束后次月15日前公布结果并颁发奖金（奖金由桐君阁提供）。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八、桐君阁片区业务主管及联系方式如下：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主城区 周璇：18981808016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崇州、新津、温江、双流 邢颖：15928630869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大邑县、邛崃 翁洁丽：15198200385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都江堰、郫县、新都  胡静18008002530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龙泉驿 陈海军：18980920899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九、门店培训完后在4月3日前请将培训照片传在片区群里面，片区主管进行核实，营运部节后上班进行活动内容抽查。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太极大药房营运部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  2017.3.31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桐君阁    非遗品种    门店pk活动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2017年03月31日印发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打印：陈柳     核对：谭莉杨 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2A11"/>
    <w:multiLevelType w:val="singleLevel"/>
    <w:tmpl w:val="58DE2A1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8DE2A66"/>
    <w:multiLevelType w:val="singleLevel"/>
    <w:tmpl w:val="58DE2A6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5183A4C"/>
    <w:rsid w:val="051A3216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DF18EF"/>
    <w:rsid w:val="0BF84722"/>
    <w:rsid w:val="0C241CC9"/>
    <w:rsid w:val="0C4D0E73"/>
    <w:rsid w:val="0D7A0522"/>
    <w:rsid w:val="0E686161"/>
    <w:rsid w:val="0F4535D3"/>
    <w:rsid w:val="0FA8259A"/>
    <w:rsid w:val="10C7718D"/>
    <w:rsid w:val="12EA0CA4"/>
    <w:rsid w:val="13431048"/>
    <w:rsid w:val="13F66371"/>
    <w:rsid w:val="1477105B"/>
    <w:rsid w:val="14EA3D4A"/>
    <w:rsid w:val="14F50367"/>
    <w:rsid w:val="14FB4848"/>
    <w:rsid w:val="150A0C17"/>
    <w:rsid w:val="15927D4C"/>
    <w:rsid w:val="17955819"/>
    <w:rsid w:val="179F4570"/>
    <w:rsid w:val="19CB4483"/>
    <w:rsid w:val="19FF2B8A"/>
    <w:rsid w:val="1C6C778C"/>
    <w:rsid w:val="1D154F21"/>
    <w:rsid w:val="1D2D6A60"/>
    <w:rsid w:val="1D59232A"/>
    <w:rsid w:val="1F67456F"/>
    <w:rsid w:val="224F320E"/>
    <w:rsid w:val="2253036A"/>
    <w:rsid w:val="234949D4"/>
    <w:rsid w:val="24CF7B9C"/>
    <w:rsid w:val="2567129F"/>
    <w:rsid w:val="26393743"/>
    <w:rsid w:val="265956E8"/>
    <w:rsid w:val="26C91F38"/>
    <w:rsid w:val="28F54212"/>
    <w:rsid w:val="29CB0D5C"/>
    <w:rsid w:val="2ABE4CAA"/>
    <w:rsid w:val="2B36560B"/>
    <w:rsid w:val="2BFF5A82"/>
    <w:rsid w:val="2C7C3B2B"/>
    <w:rsid w:val="2D02030C"/>
    <w:rsid w:val="2D21123A"/>
    <w:rsid w:val="2E0F443C"/>
    <w:rsid w:val="2F520241"/>
    <w:rsid w:val="2F656D8E"/>
    <w:rsid w:val="30083912"/>
    <w:rsid w:val="30DA40E9"/>
    <w:rsid w:val="31B12BDB"/>
    <w:rsid w:val="320041D7"/>
    <w:rsid w:val="33356320"/>
    <w:rsid w:val="334B655A"/>
    <w:rsid w:val="339C2CFA"/>
    <w:rsid w:val="33AF42DF"/>
    <w:rsid w:val="33FA107B"/>
    <w:rsid w:val="35283E61"/>
    <w:rsid w:val="35D06ED0"/>
    <w:rsid w:val="366D72A8"/>
    <w:rsid w:val="37790A1B"/>
    <w:rsid w:val="378358F1"/>
    <w:rsid w:val="38A90A89"/>
    <w:rsid w:val="39873296"/>
    <w:rsid w:val="3A7E6410"/>
    <w:rsid w:val="3B1437A5"/>
    <w:rsid w:val="3C800851"/>
    <w:rsid w:val="3CAF036A"/>
    <w:rsid w:val="3E105468"/>
    <w:rsid w:val="3E740F02"/>
    <w:rsid w:val="42C31FB1"/>
    <w:rsid w:val="43897B10"/>
    <w:rsid w:val="43DF01A2"/>
    <w:rsid w:val="44286EBD"/>
    <w:rsid w:val="4502307D"/>
    <w:rsid w:val="453E048F"/>
    <w:rsid w:val="45561ADE"/>
    <w:rsid w:val="457D4544"/>
    <w:rsid w:val="458D15E0"/>
    <w:rsid w:val="45CE14CA"/>
    <w:rsid w:val="46A5024F"/>
    <w:rsid w:val="4790603E"/>
    <w:rsid w:val="48C209EF"/>
    <w:rsid w:val="492D18CA"/>
    <w:rsid w:val="4AA229CE"/>
    <w:rsid w:val="4E3A468B"/>
    <w:rsid w:val="4E501CD7"/>
    <w:rsid w:val="4EA200C1"/>
    <w:rsid w:val="4EDA1325"/>
    <w:rsid w:val="4FBA2F3C"/>
    <w:rsid w:val="505F7C89"/>
    <w:rsid w:val="508E39FF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560562"/>
    <w:rsid w:val="556D1A38"/>
    <w:rsid w:val="56754D2B"/>
    <w:rsid w:val="56896557"/>
    <w:rsid w:val="56D21294"/>
    <w:rsid w:val="56F13A67"/>
    <w:rsid w:val="58E33C3F"/>
    <w:rsid w:val="59165405"/>
    <w:rsid w:val="59327F93"/>
    <w:rsid w:val="59637B41"/>
    <w:rsid w:val="5C8D7D17"/>
    <w:rsid w:val="608C0A3E"/>
    <w:rsid w:val="60DA4202"/>
    <w:rsid w:val="632B5B03"/>
    <w:rsid w:val="64071E9B"/>
    <w:rsid w:val="64516F16"/>
    <w:rsid w:val="64D40C82"/>
    <w:rsid w:val="65A05707"/>
    <w:rsid w:val="65C05E76"/>
    <w:rsid w:val="6810104C"/>
    <w:rsid w:val="68233475"/>
    <w:rsid w:val="68BF1D1E"/>
    <w:rsid w:val="68DB7B03"/>
    <w:rsid w:val="69243930"/>
    <w:rsid w:val="69A37DFD"/>
    <w:rsid w:val="69F51D9B"/>
    <w:rsid w:val="6A321F68"/>
    <w:rsid w:val="6BBF5D4E"/>
    <w:rsid w:val="6BF66269"/>
    <w:rsid w:val="6C001061"/>
    <w:rsid w:val="6C2B4D47"/>
    <w:rsid w:val="6D2C524E"/>
    <w:rsid w:val="6E012810"/>
    <w:rsid w:val="6E3263B0"/>
    <w:rsid w:val="704A77C2"/>
    <w:rsid w:val="70A41337"/>
    <w:rsid w:val="71380459"/>
    <w:rsid w:val="729F3E76"/>
    <w:rsid w:val="743E5FA1"/>
    <w:rsid w:val="745007EC"/>
    <w:rsid w:val="747C7CD0"/>
    <w:rsid w:val="76170FF6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D7C0627"/>
    <w:rsid w:val="7F3B4AA1"/>
    <w:rsid w:val="7FB528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ScaleCrop>false</ScaleCrop>
  <LinksUpToDate>false</LinksUpToDate>
  <CharactersWithSpaces>1328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2017-03-31T10:08:00Z</cp:lastPrinted>
  <dcterms:modified xsi:type="dcterms:W3CDTF">2017-03-31T10:53:32Z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