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32"/>
          <w:szCs w:val="32"/>
          <w:lang w:val="en-US" w:eastAsia="zh-CN"/>
        </w:rPr>
      </w:pPr>
    </w:p>
    <w:p>
      <w:pPr>
        <w:jc w:val="left"/>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eastAsia="zh-CN"/>
        </w:rPr>
        <w:t>营运部发</w:t>
      </w:r>
      <w:r>
        <w:rPr>
          <w:rFonts w:hint="eastAsia" w:ascii="楷体_GB2312" w:hAnsi="楷体_GB2312" w:eastAsia="楷体_GB2312" w:cs="楷体_GB2312"/>
          <w:b/>
          <w:bCs w:val="0"/>
          <w:sz w:val="32"/>
          <w:szCs w:val="32"/>
          <w:lang w:val="en-US" w:eastAsia="zh-CN"/>
        </w:rPr>
        <w:t xml:space="preserve">[2017] 058 号                 签发：李坚  </w:t>
      </w:r>
    </w:p>
    <w:p>
      <w:pPr>
        <w:jc w:val="left"/>
        <w:rPr>
          <w:rFonts w:hint="eastAsia"/>
          <w:sz w:val="30"/>
          <w:szCs w:val="30"/>
          <w:lang w:val="en-US" w:eastAsia="zh-CN"/>
        </w:rPr>
      </w:pPr>
      <w:r>
        <w:rPr>
          <w:rFonts w:hint="eastAsia" w:ascii="楷体_GB2312" w:hAnsi="楷体_GB2312" w:eastAsia="楷体_GB2312" w:cs="楷体_GB2312"/>
          <w:b/>
          <w:bCs w:val="0"/>
          <w:sz w:val="32"/>
          <w:szCs w:val="32"/>
          <w:lang w:val="en-US" w:eastAsia="zh-CN"/>
        </w:rPr>
        <w:t xml:space="preserve"> </w:t>
      </w:r>
    </w:p>
    <w:p>
      <w:pPr>
        <w:ind w:firstLine="640"/>
        <w:jc w:val="both"/>
        <w:rPr>
          <w:rFonts w:hint="eastAsia"/>
          <w:sz w:val="32"/>
          <w:szCs w:val="32"/>
          <w:lang w:val="en-US" w:eastAsia="zh-CN"/>
        </w:rPr>
      </w:pPr>
      <w:r>
        <w:rPr>
          <w:rFonts w:hint="eastAsia"/>
          <w:sz w:val="32"/>
          <w:szCs w:val="32"/>
          <w:lang w:val="en-US" w:eastAsia="zh-CN"/>
        </w:rPr>
        <w:t xml:space="preserve">  关于十二桥店店员胡艳弘被投诉处罚的情况说明</w:t>
      </w:r>
    </w:p>
    <w:p>
      <w:pPr>
        <w:ind w:firstLine="640"/>
        <w:jc w:val="both"/>
        <w:rPr>
          <w:rFonts w:hint="eastAsia"/>
          <w:sz w:val="32"/>
          <w:szCs w:val="32"/>
          <w:lang w:val="en-US" w:eastAsia="zh-CN"/>
        </w:rPr>
      </w:pPr>
      <w:bookmarkStart w:id="0" w:name="_GoBack"/>
      <w:bookmarkEnd w:id="0"/>
    </w:p>
    <w:p>
      <w:pPr>
        <w:jc w:val="both"/>
        <w:rPr>
          <w:rFonts w:hint="eastAsia"/>
          <w:sz w:val="32"/>
          <w:szCs w:val="32"/>
          <w:lang w:val="en-US" w:eastAsia="zh-CN"/>
        </w:rPr>
      </w:pPr>
      <w:r>
        <w:rPr>
          <w:rFonts w:hint="eastAsia"/>
          <w:sz w:val="32"/>
          <w:szCs w:val="32"/>
          <w:lang w:val="en-US" w:eastAsia="zh-CN"/>
        </w:rPr>
        <w:t xml:space="preserve">     我公司于4月19日上午接到顾客投诉，在十二桥购药时营业员服务态度太差，希望公司予以处理。接到投诉后，我司随即联系店长、片区主管进行调查，现将店员和顾客对过程描述如下：</w:t>
      </w:r>
    </w:p>
    <w:p>
      <w:pPr>
        <w:jc w:val="both"/>
        <w:rPr>
          <w:rFonts w:hint="eastAsia"/>
          <w:sz w:val="32"/>
          <w:szCs w:val="32"/>
          <w:lang w:val="en-US" w:eastAsia="zh-CN"/>
        </w:rPr>
      </w:pPr>
      <w:r>
        <w:rPr>
          <w:rFonts w:hint="eastAsia"/>
          <w:sz w:val="32"/>
          <w:szCs w:val="32"/>
          <w:lang w:val="en-US" w:eastAsia="zh-CN"/>
        </w:rPr>
        <w:t xml:space="preserve">   店员描述：4.19上午一位中年男顾客进店购买青黛100克，在收银台划价缴费后，胡艳泓来到中药柜为他称量，由于青黛是粉剂容易漏出，所以胡艳弘拿的塑料自封袋为顾客装袋，由于自封袋口子较小，在装袋时，药粉就洒落了一点在中药台面上，顾客当时就很着急要求胡艳弘再给他补一点，胡艳弘也没有拒绝，就笑着说：“就洒了那么一点儿，补不到好多哦”，并为他添加了一点，包装好，拿给了顾客，然后顾客就看胡艳泓的工牌名字，记下投诉电话，在他离店时，胡艳弘就给顾客道歉说了“对不起”，可能顾客在气头上，并没有理胡艳泓就走了。</w:t>
      </w:r>
    </w:p>
    <w:p>
      <w:pPr>
        <w:jc w:val="both"/>
        <w:rPr>
          <w:rFonts w:hint="eastAsia"/>
          <w:sz w:val="32"/>
          <w:szCs w:val="32"/>
          <w:lang w:val="en-US" w:eastAsia="zh-CN"/>
        </w:rPr>
      </w:pPr>
      <w:r>
        <w:rPr>
          <w:rFonts w:hint="eastAsia"/>
          <w:sz w:val="32"/>
          <w:szCs w:val="32"/>
          <w:lang w:val="en-US" w:eastAsia="zh-CN"/>
        </w:rPr>
        <w:t xml:space="preserve">    通过和顾客沟通描述：门店顾客反映店员接待时全程态度较差，怀疑是因为青黛很便宜（20元左右）受到歧视，所以态度很不耐烦，药洒出去以后，只回复顾客：药洒了一点点，没得关系的。导致顾客立即找门店其他员工要公司投诉电话，胡艳泓随即给顾客道歉，但顾客不接受！ </w:t>
      </w:r>
    </w:p>
    <w:p>
      <w:pPr>
        <w:jc w:val="both"/>
        <w:rPr>
          <w:rFonts w:hint="eastAsia"/>
          <w:sz w:val="32"/>
          <w:szCs w:val="32"/>
          <w:lang w:val="en-US" w:eastAsia="zh-CN"/>
        </w:rPr>
      </w:pPr>
      <w:r>
        <w:rPr>
          <w:rFonts w:hint="eastAsia"/>
          <w:sz w:val="32"/>
          <w:szCs w:val="32"/>
          <w:lang w:val="en-US" w:eastAsia="zh-CN"/>
        </w:rPr>
        <w:t xml:space="preserve">     通过此次事件，胡艳弘认识到应该是自己服务态度惹火了顾客，未能换位思考，站在顾客的角度上看到问题，引起顾客对胡艳弘的服务态度不满意，从而引起投诉！</w:t>
      </w:r>
    </w:p>
    <w:p>
      <w:pPr>
        <w:jc w:val="both"/>
        <w:rPr>
          <w:rFonts w:hint="eastAsia"/>
          <w:sz w:val="32"/>
          <w:szCs w:val="32"/>
          <w:lang w:val="en-US" w:eastAsia="zh-CN"/>
        </w:rPr>
      </w:pPr>
      <w:r>
        <w:rPr>
          <w:rFonts w:hint="eastAsia"/>
          <w:sz w:val="32"/>
          <w:szCs w:val="32"/>
          <w:lang w:val="en-US" w:eastAsia="zh-CN"/>
        </w:rPr>
        <w:t xml:space="preserve">    我们身为服务行业的一员，顾客就是我们的衣食父母，任何时候需将顾客购药需求放在第一位，好的服务态度和专业有效服务才能让我公司药房强于其他以低价竞争的其他药房。</w:t>
      </w:r>
    </w:p>
    <w:p>
      <w:pPr>
        <w:jc w:val="both"/>
        <w:rPr>
          <w:rFonts w:hint="eastAsia"/>
          <w:sz w:val="32"/>
          <w:szCs w:val="32"/>
          <w:lang w:val="en-US" w:eastAsia="zh-CN"/>
        </w:rPr>
      </w:pPr>
      <w:r>
        <w:rPr>
          <w:rFonts w:hint="eastAsia"/>
          <w:sz w:val="32"/>
          <w:szCs w:val="32"/>
          <w:lang w:val="en-US" w:eastAsia="zh-CN"/>
        </w:rPr>
        <w:t xml:space="preserve">     鉴于以上情况，我公司作以下处罚：胡艳弘受到顾客对于服务态度投诉，处罚200元，罚款于7日内上交，请各门店引以为戒，微笑、热情、专业、细致为顾客服务！                                                                                                                                                                                                                                                                                                                                                                                                                                                                                                                                                                           </w:t>
      </w:r>
    </w:p>
    <w:p>
      <w:pPr>
        <w:jc w:val="both"/>
        <w:rPr>
          <w:rFonts w:hint="eastAsia"/>
          <w:sz w:val="32"/>
          <w:szCs w:val="32"/>
          <w:lang w:val="en-US" w:eastAsia="zh-CN"/>
        </w:rPr>
      </w:pPr>
      <w:r>
        <w:rPr>
          <w:rFonts w:hint="eastAsia"/>
          <w:sz w:val="32"/>
          <w:szCs w:val="32"/>
          <w:lang w:val="en-US" w:eastAsia="zh-CN"/>
        </w:rPr>
        <w:t xml:space="preserve">                            </w:t>
      </w:r>
    </w:p>
    <w:p>
      <w:pPr>
        <w:jc w:val="both"/>
        <w:rPr>
          <w:rFonts w:hint="eastAsia"/>
          <w:sz w:val="32"/>
          <w:szCs w:val="32"/>
          <w:lang w:val="en-US" w:eastAsia="zh-CN"/>
        </w:rPr>
      </w:pPr>
      <w:r>
        <w:rPr>
          <w:rFonts w:hint="eastAsia"/>
          <w:sz w:val="32"/>
          <w:szCs w:val="32"/>
          <w:lang w:val="en-US" w:eastAsia="zh-CN"/>
        </w:rPr>
        <w:t xml:space="preserve">                               2017年4月23 日</w:t>
      </w:r>
    </w:p>
    <w:p>
      <w:pPr>
        <w:jc w:val="both"/>
        <w:rPr>
          <w:rFonts w:hint="eastAsia"/>
          <w:sz w:val="32"/>
          <w:szCs w:val="32"/>
          <w:lang w:val="en-US" w:eastAsia="zh-CN"/>
        </w:rPr>
      </w:pPr>
      <w:r>
        <w:rPr>
          <w:rFonts w:hint="eastAsia"/>
          <w:sz w:val="32"/>
          <w:szCs w:val="32"/>
          <w:lang w:val="en-US" w:eastAsia="zh-CN"/>
        </w:rPr>
        <w:t xml:space="preserve">                                       营运部</w:t>
      </w:r>
    </w:p>
    <w:p>
      <w:pPr>
        <w:numPr>
          <w:ilvl w:val="0"/>
          <w:numId w:val="0"/>
        </w:numPr>
        <w:jc w:val="both"/>
        <w:rPr>
          <w:rFonts w:hint="eastAsia" w:ascii="宋体" w:hAnsi="宋体" w:eastAsia="宋体" w:cs="宋体"/>
          <w:b/>
          <w:bCs/>
          <w:sz w:val="30"/>
          <w:szCs w:val="30"/>
          <w:u w:val="single" w:color="auto"/>
          <w:lang w:val="en-US" w:eastAsia="zh-CN"/>
        </w:rPr>
      </w:pPr>
      <w:r>
        <w:rPr>
          <w:rFonts w:hint="eastAsia" w:ascii="宋体" w:hAnsi="宋体" w:eastAsia="宋体" w:cs="宋体"/>
          <w:b/>
          <w:bCs/>
          <w:sz w:val="30"/>
          <w:szCs w:val="30"/>
          <w:u w:val="single" w:color="auto"/>
          <w:lang w:val="en-US" w:eastAsia="zh-CN"/>
        </w:rPr>
        <w:t>主题词： 十二桥店    店员胡艳弘    投诉</w:t>
      </w:r>
      <w:r>
        <w:rPr>
          <w:rFonts w:hint="eastAsia" w:ascii="宋体" w:hAnsi="宋体" w:cs="宋体"/>
          <w:b/>
          <w:bCs/>
          <w:sz w:val="30"/>
          <w:szCs w:val="30"/>
          <w:u w:val="single" w:color="auto"/>
          <w:lang w:val="en-US" w:eastAsia="zh-CN"/>
        </w:rPr>
        <w:t xml:space="preserve"> </w:t>
      </w:r>
      <w:r>
        <w:rPr>
          <w:rFonts w:hint="eastAsia" w:ascii="宋体" w:hAnsi="宋体" w:eastAsia="宋体" w:cs="宋体"/>
          <w:b/>
          <w:bCs/>
          <w:sz w:val="30"/>
          <w:szCs w:val="30"/>
          <w:u w:val="single" w:color="auto"/>
          <w:lang w:val="en-US" w:eastAsia="zh-CN"/>
        </w:rPr>
        <w:t xml:space="preserve">    处罚方案                  </w:t>
      </w:r>
    </w:p>
    <w:p>
      <w:pPr>
        <w:numPr>
          <w:ilvl w:val="0"/>
          <w:numId w:val="0"/>
        </w:numPr>
        <w:ind w:left="-1" w:leftChars="0" w:right="-512" w:rightChars="-244" w:firstLine="0" w:firstLineChars="0"/>
        <w:rPr>
          <w:rFonts w:hint="eastAsia" w:ascii="宋体" w:hAnsi="宋体" w:eastAsia="宋体" w:cs="宋体"/>
          <w:b/>
          <w:bCs/>
          <w:sz w:val="30"/>
          <w:szCs w:val="30"/>
          <w:u w:val="single" w:color="auto"/>
          <w:lang w:val="en-US" w:eastAsia="zh-CN"/>
        </w:rPr>
      </w:pPr>
      <w:r>
        <w:rPr>
          <w:rFonts w:hint="eastAsia" w:ascii="宋体" w:hAnsi="宋体" w:eastAsia="宋体" w:cs="宋体"/>
          <w:b/>
          <w:bCs/>
          <w:sz w:val="30"/>
          <w:szCs w:val="30"/>
          <w:u w:val="single" w:color="auto"/>
          <w:lang w:val="en-US" w:eastAsia="zh-CN"/>
        </w:rPr>
        <w:t>太极大药房营运部                    2017年04月23日印发</w:t>
      </w:r>
    </w:p>
    <w:p>
      <w:pPr>
        <w:numPr>
          <w:ilvl w:val="0"/>
          <w:numId w:val="0"/>
        </w:numPr>
        <w:spacing w:line="360" w:lineRule="auto"/>
        <w:ind w:right="-20" w:rightChars="0"/>
        <w:jc w:val="left"/>
        <w:rPr>
          <w:rFonts w:hint="eastAsia" w:ascii="宋体" w:hAnsi="宋体" w:eastAsia="宋体" w:cs="宋体"/>
          <w:b/>
          <w:bCs w:val="0"/>
          <w:sz w:val="24"/>
          <w:szCs w:val="24"/>
          <w:lang w:val="en-US" w:eastAsia="zh-CN"/>
        </w:rPr>
      </w:pPr>
      <w:r>
        <w:rPr>
          <w:rFonts w:hint="eastAsia" w:ascii="宋体" w:hAnsi="宋体" w:eastAsia="宋体" w:cs="宋体"/>
          <w:b/>
          <w:bCs/>
          <w:sz w:val="30"/>
          <w:szCs w:val="30"/>
          <w:u w:val="single" w:color="auto"/>
          <w:lang w:val="en-US" w:eastAsia="zh-CN"/>
        </w:rPr>
        <w:t>打印：谭莉杨    核对：谭莉杨                  （共印1份）</w:t>
      </w:r>
    </w:p>
    <w:p>
      <w:pPr>
        <w:jc w:val="both"/>
        <w:rPr>
          <w:rFonts w:hint="eastAsia"/>
          <w:sz w:val="32"/>
          <w:szCs w:val="32"/>
          <w:lang w:val="en-US" w:eastAsia="zh-CN"/>
        </w:rPr>
      </w:pPr>
    </w:p>
    <w:p>
      <w:pPr>
        <w:jc w:val="both"/>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_GBK">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D3AFC"/>
    <w:rsid w:val="078206FC"/>
    <w:rsid w:val="0C0608B5"/>
    <w:rsid w:val="0F2D76D8"/>
    <w:rsid w:val="100B5C83"/>
    <w:rsid w:val="1C9F1FAC"/>
    <w:rsid w:val="1E2D5197"/>
    <w:rsid w:val="1E8D51A2"/>
    <w:rsid w:val="1FD066D8"/>
    <w:rsid w:val="20D21F23"/>
    <w:rsid w:val="21AE7F75"/>
    <w:rsid w:val="22243BF5"/>
    <w:rsid w:val="245766B3"/>
    <w:rsid w:val="254D63C0"/>
    <w:rsid w:val="26333A0B"/>
    <w:rsid w:val="280354B3"/>
    <w:rsid w:val="2CCE1FF2"/>
    <w:rsid w:val="304C09BA"/>
    <w:rsid w:val="31F26AF7"/>
    <w:rsid w:val="321B41F1"/>
    <w:rsid w:val="346871DF"/>
    <w:rsid w:val="34E60ED8"/>
    <w:rsid w:val="392A65A5"/>
    <w:rsid w:val="3B5A2654"/>
    <w:rsid w:val="3B951420"/>
    <w:rsid w:val="3BC10B8B"/>
    <w:rsid w:val="3F78093C"/>
    <w:rsid w:val="42DB10C7"/>
    <w:rsid w:val="437E488C"/>
    <w:rsid w:val="46B96148"/>
    <w:rsid w:val="47464DF7"/>
    <w:rsid w:val="4BF81CF0"/>
    <w:rsid w:val="4D3857E1"/>
    <w:rsid w:val="4F393787"/>
    <w:rsid w:val="4F606437"/>
    <w:rsid w:val="52BF3AD1"/>
    <w:rsid w:val="530B7C8E"/>
    <w:rsid w:val="54AB0867"/>
    <w:rsid w:val="57121345"/>
    <w:rsid w:val="574B1E74"/>
    <w:rsid w:val="5CE2645F"/>
    <w:rsid w:val="60924C0F"/>
    <w:rsid w:val="6145206B"/>
    <w:rsid w:val="61D25A04"/>
    <w:rsid w:val="64A26618"/>
    <w:rsid w:val="65F44F36"/>
    <w:rsid w:val="67FD42D1"/>
    <w:rsid w:val="6A5F6927"/>
    <w:rsid w:val="6CE97465"/>
    <w:rsid w:val="6D5A43C1"/>
    <w:rsid w:val="6D8C7A18"/>
    <w:rsid w:val="6E103A0A"/>
    <w:rsid w:val="70187668"/>
    <w:rsid w:val="731244FB"/>
    <w:rsid w:val="79793C11"/>
    <w:rsid w:val="7A7A74D4"/>
    <w:rsid w:val="7B832257"/>
    <w:rsid w:val="7C3408C4"/>
    <w:rsid w:val="7C8C1B17"/>
    <w:rsid w:val="7F7E60F9"/>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2017-04-23T08:33:58Z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