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b/>
          <w:bCs/>
          <w:sz w:val="24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郭祥</w:t>
      </w:r>
      <w:r>
        <w:t xml:space="preserve">                            </w:t>
      </w:r>
      <w:r>
        <w:rPr>
          <w:rFonts w:hint="eastAsia"/>
        </w:rPr>
        <w:t>被考评人（店员</w:t>
      </w:r>
      <w:r>
        <w:rPr>
          <w:rFonts w:hint="eastAsia"/>
          <w:lang w:eastAsia="zh-CN"/>
        </w:rPr>
        <w:t>王兰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b/>
          <w:bCs/>
          <w:sz w:val="24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郭祥</w:t>
      </w:r>
      <w:r>
        <w:t xml:space="preserve">                            </w:t>
      </w:r>
      <w:r>
        <w:rPr>
          <w:rFonts w:hint="eastAsia"/>
        </w:rPr>
        <w:t>被考评人（店员</w:t>
      </w:r>
      <w:r>
        <w:rPr>
          <w:rFonts w:hint="eastAsia"/>
          <w:lang w:eastAsia="zh-CN"/>
        </w:rPr>
        <w:t>刘美玲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0EE7048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9E76B05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7212F94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2017-03-26T07:08:02Z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