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</w:rPr>
        <w:t>　　</w:t>
      </w:r>
      <w:r>
        <w:rPr>
          <w:rFonts w:hint="eastAsia"/>
          <w:lang w:val="en-US" w:eastAsia="zh-CN"/>
        </w:rPr>
        <w:t xml:space="preserve">   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ind w:firstLine="630" w:firstLineChars="300"/>
        <w:rPr>
          <w:rFonts w:hint="eastAsia"/>
        </w:rPr>
      </w:pPr>
      <w:bookmarkStart w:id="0" w:name="_GoBack"/>
      <w:bookmarkEnd w:id="0"/>
      <w:r>
        <w:rPr>
          <w:rFonts w:hint="eastAsia"/>
        </w:rPr>
        <w:t>标签、按日备份、药品生产(经营)许可证、药品生产或(经营)企业营业执照、GMP(GSP)复印件、法人委托书原件、务登记证、发票及印章样式、质量保证书原件、湿度35%-75%、有效期较短的、近效期预警、超过有效期自动锁定、停售、锁定、质量管理部门确认、执业药师资格 5年</w:t>
      </w:r>
    </w:p>
    <w:p>
      <w:pPr>
        <w:rPr>
          <w:rFonts w:hint="eastAsia"/>
        </w:rPr>
      </w:pPr>
      <w:r>
        <w:rPr>
          <w:rFonts w:hint="eastAsia"/>
        </w:rPr>
        <w:t>　　药品经营许可证》)、(营业执照)、(执业药师注册证)、向顾客告知有效期、扫码数据上传。、内标签外标签、同行书写、2011年12月1日、化学药品</w:t>
      </w:r>
    </w:p>
    <w:p>
      <w:pPr>
        <w:rPr>
          <w:rFonts w:hint="eastAsia"/>
        </w:rPr>
      </w:pPr>
      <w:r>
        <w:rPr>
          <w:rFonts w:hint="eastAsia"/>
        </w:rPr>
        <w:t>　　、生物制品、中药制品、进口药品、保健品、药用辅料、说明书、内审、质量保证能力、、质量信誉、裁决权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B53488"/>
    <w:rsid w:val="39BC3480"/>
    <w:rsid w:val="49B534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2017-06-25T02:01:00Z</dcterms:created>
  <dc:creator>Administrator</dc:creator>
  <cp:lastModifiedBy>Administrator</cp:lastModifiedBy>
  <dcterms:modified xsi:type="dcterms:W3CDTF">2017-12-13T11:57:32Z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