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  <w:t>有生物制品核准经营范围——有经营血液制品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2、我店具有生物制品经营范围，自2017年1月1日——2017年12月31日我店经营了血液制品。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67瓶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51瓶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2018年12月10日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C12B2"/>
    <w:rsid w:val="46E60D88"/>
    <w:rsid w:val="494A3A75"/>
    <w:rsid w:val="4AA57D05"/>
    <w:rsid w:val="4E865F0B"/>
    <w:rsid w:val="5B8E5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Administrator</cp:lastModifiedBy>
  <dcterms:modified xsi:type="dcterms:W3CDTF">2017-12-11T03:10:05Z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