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vertAlign w:val="baseline"/>
                <w:lang w:val="en-US" w:eastAsia="zh-CN"/>
              </w:rPr>
              <w:t>成华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vertAlign w:val="baseline"/>
                <w:lang w:val="en-US" w:eastAsia="zh-CN"/>
              </w:rPr>
              <w:t>昭觉寺南路驷马桥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260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>180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13060063508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清江东路店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钟晓凤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年   11   月 30 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27671B7"/>
    <w:rsid w:val="338A1382"/>
    <w:rsid w:val="3F812495"/>
    <w:rsid w:val="447500BD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2017-11-30T13:27:10Z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