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“</w:t>
      </w:r>
      <w:r>
        <w:rPr>
          <w:rFonts w:hint="eastAsia"/>
          <w:b/>
          <w:bCs/>
          <w:sz w:val="32"/>
          <w:szCs w:val="32"/>
          <w:lang w:val="en-US" w:eastAsia="zh-CN"/>
        </w:rPr>
        <w:t>保肺方</w:t>
      </w:r>
      <w:r>
        <w:rPr>
          <w:rFonts w:hint="default"/>
          <w:b/>
          <w:bCs/>
          <w:sz w:val="32"/>
          <w:szCs w:val="32"/>
          <w:lang w:val="en-US" w:eastAsia="zh-CN"/>
        </w:rPr>
        <w:t>”</w:t>
      </w:r>
      <w:r>
        <w:rPr>
          <w:rFonts w:hint="eastAsia"/>
          <w:b/>
          <w:bCs/>
          <w:sz w:val="32"/>
          <w:szCs w:val="32"/>
          <w:lang w:val="en-US" w:eastAsia="zh-CN"/>
        </w:rPr>
        <w:t>促销方案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2017年1月20日----3月31日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铺货门店：旗舰店、光华店、红星店、双林店、新乐中街店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活动内容：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套包价及产品明细：</w:t>
      </w:r>
    </w:p>
    <w:tbl>
      <w:tblPr>
        <w:tblStyle w:val="3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080"/>
        <w:gridCol w:w="1080"/>
        <w:gridCol w:w="1080"/>
        <w:gridCol w:w="570"/>
        <w:gridCol w:w="690"/>
        <w:gridCol w:w="1080"/>
        <w:gridCol w:w="1080"/>
        <w:gridCol w:w="84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保肺方1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套包价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广藿香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22.5元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小包装配方饮片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广藿香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麸炒苍术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姜厚朴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姜汁炙10g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炒陈皮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燀制10g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炒冬瓜子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炒瓜蒌子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浙贝母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6.28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28.905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保肺方2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套包价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102元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小包装配方饮片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5.34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淡竹叶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薏苡仁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净10g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10g（桐君阁)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131.32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保肺方1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套包价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11元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普通配方饮片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麸炒苍术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姜厚朴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炒陈皮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炒冬瓜子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炒瓜蒌子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浙贝母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14.08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保肺方2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套包价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95元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普通配方饮片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淡竹叶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薏苡仁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10g、净制(桐君阁牌)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122.11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2、保肺处方及方解：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保肺方1（单人方）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藿香15g     紫苏10g     白芷10g     苍术10g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厚朴10g     陈皮10g     杏仁10g     冬瓜仁30g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桔梗10g   瓜蒌子10g    瓜蒌皮10g    浙贝母10g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生甘草5g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窦新生主任医师处方（太极旗舰店坐诊中医师）</w:t>
      </w:r>
      <w:r>
        <w:rPr>
          <w:rFonts w:hint="eastAsia"/>
          <w:b/>
          <w:bCs/>
          <w:sz w:val="28"/>
          <w:szCs w:val="28"/>
          <w:lang w:val="en-US" w:eastAsia="zh-CN"/>
        </w:rPr>
        <w:t>方解</w:t>
      </w:r>
      <w:r>
        <w:rPr>
          <w:rFonts w:hint="eastAsia"/>
          <w:sz w:val="28"/>
          <w:szCs w:val="28"/>
          <w:lang w:val="en-US" w:eastAsia="zh-CN"/>
        </w:rPr>
        <w:t xml:space="preserve">：四川盆地，雾霾频发，犹如锅盖，当属寒湿束表困肺，性属阴邪，必致肺换气功能受阻，即肺气损减。防治此类，当温散寒湿，辅以豁痰利肺，此方是也。属平胃散、正气散加味之类，属主动祛邪，常人隔两周服一周即可。如肺经蕴热加芦根类，肺气已损加黄芪类。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熬法</w:t>
      </w:r>
      <w:r>
        <w:rPr>
          <w:rFonts w:hint="eastAsia"/>
          <w:sz w:val="28"/>
          <w:szCs w:val="28"/>
          <w:lang w:val="en-US" w:eastAsia="zh-CN"/>
        </w:rPr>
        <w:t>：加水1000毫升，第一次熬开后煨15分钟，取汁，第二次熬开后煨20分钟，取汁，两次汁混合代茶饮，此方为1人量2日剂。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保肺方2（家庭方）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百合20g     罗汉果1个（打碎）     茯苓30g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淡竹叶10g   薏苡仁30g（ 打碎）    川贝母10g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江泳主任医师处方（中医大教授太极旗舰店坐诊中医师）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熬制方法</w:t>
      </w:r>
      <w:r>
        <w:rPr>
          <w:rFonts w:hint="eastAsia"/>
          <w:sz w:val="28"/>
          <w:szCs w:val="28"/>
          <w:lang w:val="en-US" w:eastAsia="zh-CN"/>
        </w:rPr>
        <w:t>：加水1000毫升，熬开后煨30分钟，加入川贝，可加少许冰糖或大枣12g调味，在熬10分钟（此时需搅拌1-2次），取汁代茶饮，此为2-3人量1日剂，隔两周服一周即可。</w:t>
      </w:r>
    </w:p>
    <w:p>
      <w:pPr>
        <w:ind w:left="1260" w:leftChars="0" w:hanging="1260" w:hangingChars="4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</w:t>
      </w:r>
      <w:r>
        <w:rPr>
          <w:rFonts w:hint="eastAsia"/>
          <w:sz w:val="28"/>
          <w:szCs w:val="28"/>
          <w:lang w:val="en-US" w:eastAsia="zh-CN"/>
        </w:rPr>
        <w:t>：（1）备孕者将罗汉果、薏苡仁、茯苓去掉，换为桔梗、陈皮、         豆蔻各10g。</w:t>
      </w:r>
    </w:p>
    <w:p>
      <w:pPr>
        <w:ind w:left="1260" w:leftChars="0" w:hanging="1260" w:hangingChars="4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（2）糖尿病患者将罗汉果改成青果12g，不加糖和大枣。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（3）2岁已下婴幼儿不宜服用。</w:t>
      </w:r>
    </w:p>
    <w:p>
      <w:pPr>
        <w:ind w:left="1260" w:leftChars="0" w:hanging="1260" w:hangingChars="4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（4）孕妇、有疑问或其它基础病患者，请咨询医生后根据情况调整。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四、物料：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营运部统一印刷POP配送到门店；统一印刷保肺方1和方2，便于门店宣传推广。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请铺货的门店将保肺方1和2套包，包装4套陈列展示在配方区域，便于顾客选购；并书写爆炸签。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请门店多点陈列并作为收银台一句话促销品，销售话术“保肺良方  防霾清肺”、“应对雾霾 </w:t>
      </w:r>
      <w:r>
        <w:rPr>
          <w:rFonts w:hint="eastAsia"/>
          <w:sz w:val="28"/>
          <w:szCs w:val="28"/>
          <w:lang w:val="en-US" w:eastAsia="zh-CN"/>
        </w:rPr>
        <w:t>当温散寒湿，辅以豁痰利肺  此方是也”。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门店还可联合口罩进行组合销售。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业务部王晓燕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2017-1-11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B596"/>
    <w:multiLevelType w:val="singleLevel"/>
    <w:tmpl w:val="5874B59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4D350"/>
    <w:multiLevelType w:val="singleLevel"/>
    <w:tmpl w:val="5874D35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81780A"/>
    <w:multiLevelType w:val="singleLevel"/>
    <w:tmpl w:val="588178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A0D9F"/>
    <w:rsid w:val="08AE7918"/>
    <w:rsid w:val="08DE21CF"/>
    <w:rsid w:val="0966718B"/>
    <w:rsid w:val="11E81339"/>
    <w:rsid w:val="169E5949"/>
    <w:rsid w:val="1AEC4A35"/>
    <w:rsid w:val="1BCD4CB6"/>
    <w:rsid w:val="1CA23B26"/>
    <w:rsid w:val="1CE12E09"/>
    <w:rsid w:val="29AF73CE"/>
    <w:rsid w:val="29F36109"/>
    <w:rsid w:val="2B747A93"/>
    <w:rsid w:val="2C0C7CF6"/>
    <w:rsid w:val="2DC24096"/>
    <w:rsid w:val="2F121847"/>
    <w:rsid w:val="3C0572BF"/>
    <w:rsid w:val="428A0067"/>
    <w:rsid w:val="429C7BE4"/>
    <w:rsid w:val="4F40544E"/>
    <w:rsid w:val="52FA038B"/>
    <w:rsid w:val="5A210763"/>
    <w:rsid w:val="5DFA0D9F"/>
    <w:rsid w:val="5ED67C81"/>
    <w:rsid w:val="63476F7B"/>
    <w:rsid w:val="63BB1236"/>
    <w:rsid w:val="6495234B"/>
    <w:rsid w:val="6781538D"/>
    <w:rsid w:val="6C052736"/>
    <w:rsid w:val="6E3E5578"/>
    <w:rsid w:val="739365B9"/>
    <w:rsid w:val="77C30AC0"/>
    <w:rsid w:val="78FE5A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5">
    <w:name w:val="font51"/>
    <w:basedOn w:val="2"/>
    <w:qFormat/>
    <w:uiPriority w:val="0"/>
    <w:rPr>
      <w:rFonts w:ascii="Arial" w:hAnsi="Arial" w:cs="Arial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2017-01-10T09:03:00Z</dcterms:created>
  <dc:creator>Administrator</dc:creator>
  <cp:lastModifiedBy>Administrator</cp:lastModifiedBy>
  <cp:lastPrinted>2017-01-11T08:13:00Z</cp:lastPrinted>
  <dcterms:modified xsi:type="dcterms:W3CDTF">2017-01-22T05:40:12Z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