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pict>
          <v:shape id="_x0000_s1026" o:spid="_x0000_s1026" o:spt="75" type="#_x0000_t75" style="position:absolute;left:0pt;margin-left:18pt;margin-top:0pt;height:31.2pt;width:36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2016年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维修收银台主机</w:t>
            </w:r>
            <w:r>
              <w:rPr>
                <w:rFonts w:hint="eastAsia"/>
                <w:sz w:val="24"/>
              </w:rPr>
              <w:t>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温江店</w:t>
            </w:r>
            <w:r>
              <w:rPr>
                <w:rFonts w:hint="eastAsia"/>
                <w:lang w:eastAsia="zh-CN"/>
              </w:rPr>
              <w:t>收银台的主机由于是开业就在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而且常年没有进行检修，导致不能正常运行。对门店的销售也造成极大的损失。现请公司派人下来进行维修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或者更换新的主机。</w:t>
            </w:r>
            <w:r>
              <w:rPr>
                <w:rFonts w:hint="eastAsia"/>
              </w:rPr>
              <w:t>希领导批准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刘婵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14EF6F91"/>
    <w:rsid w:val="55CD0148"/>
    <w:rsid w:val="5BD347B4"/>
    <w:rsid w:val="7C2D7C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2016-09-09T03:38:31Z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