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auto"/>
          <w:sz w:val="28"/>
          <w:szCs w:val="28"/>
          <w:lang w:eastAsia="zh-CN"/>
        </w:rPr>
      </w:pPr>
      <w:r>
        <w:rPr>
          <w:rFonts w:hint="eastAsia" w:ascii="宋体" w:hAnsi="宋体" w:cs="宋体"/>
          <w:b/>
          <w:bCs/>
          <w:color w:val="auto"/>
          <w:sz w:val="28"/>
          <w:szCs w:val="28"/>
        </w:rPr>
        <w:t>营运部发【2016】</w:t>
      </w:r>
      <w:r>
        <w:rPr>
          <w:rFonts w:hint="eastAsia" w:ascii="宋体" w:hAnsi="宋体" w:cs="宋体"/>
          <w:b/>
          <w:bCs/>
          <w:color w:val="auto"/>
          <w:sz w:val="28"/>
          <w:szCs w:val="28"/>
          <w:lang w:val="en-US" w:eastAsia="zh-CN"/>
        </w:rPr>
        <w:t xml:space="preserve"> 201</w:t>
      </w:r>
      <w:bookmarkStart w:id="0" w:name="_GoBack"/>
      <w:bookmarkEnd w:id="0"/>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号                     签发人:</w:t>
      </w:r>
    </w:p>
    <w:p>
      <w:pPr>
        <w:jc w:val="both"/>
        <w:rPr>
          <w:rFonts w:hint="eastAsia"/>
          <w:b/>
          <w:bCs/>
          <w:sz w:val="36"/>
          <w:szCs w:val="36"/>
          <w:lang w:val="en-US" w:eastAsia="zh-CN"/>
        </w:rPr>
      </w:pPr>
      <w:r>
        <w:rPr>
          <w:rFonts w:hint="eastAsia"/>
          <w:b/>
          <w:bCs/>
          <w:sz w:val="36"/>
          <w:szCs w:val="36"/>
          <w:lang w:val="en-US" w:eastAsia="zh-CN"/>
        </w:rPr>
        <w:t xml:space="preserve">      </w:t>
      </w:r>
      <w:r>
        <w:rPr>
          <w:rFonts w:hint="eastAsia"/>
          <w:b/>
          <w:bCs/>
          <w:sz w:val="44"/>
          <w:szCs w:val="44"/>
          <w:lang w:eastAsia="zh-CN"/>
        </w:rPr>
        <w:t>健康避孕</w:t>
      </w:r>
      <w:r>
        <w:rPr>
          <w:rFonts w:hint="eastAsia"/>
          <w:b/>
          <w:bCs/>
          <w:sz w:val="44"/>
          <w:szCs w:val="44"/>
          <w:lang w:val="en-US" w:eastAsia="zh-CN"/>
        </w:rPr>
        <w:t>---优思明销售奖励方案</w:t>
      </w:r>
    </w:p>
    <w:p>
      <w:pPr>
        <w:jc w:val="both"/>
        <w:rPr>
          <w:rFonts w:hint="eastAsia"/>
          <w:b/>
          <w:bCs/>
          <w:sz w:val="28"/>
          <w:szCs w:val="28"/>
          <w:lang w:val="en-US" w:eastAsia="zh-CN"/>
        </w:rPr>
      </w:pPr>
      <w:r>
        <w:rPr>
          <w:rFonts w:hint="eastAsia"/>
          <w:b/>
          <w:bCs/>
          <w:sz w:val="28"/>
          <w:szCs w:val="28"/>
          <w:lang w:val="en-US" w:eastAsia="zh-CN"/>
        </w:rPr>
        <w:t xml:space="preserve">    </w:t>
      </w:r>
    </w:p>
    <w:p>
      <w:pPr>
        <w:jc w:val="both"/>
        <w:rPr>
          <w:rFonts w:hint="eastAsia"/>
          <w:b/>
          <w:bCs/>
          <w:sz w:val="28"/>
          <w:szCs w:val="28"/>
          <w:lang w:val="en-US" w:eastAsia="zh-CN"/>
        </w:rPr>
      </w:pPr>
      <w:r>
        <w:rPr>
          <w:rFonts w:hint="eastAsia"/>
          <w:b/>
          <w:bCs/>
          <w:sz w:val="28"/>
          <w:szCs w:val="28"/>
          <w:lang w:val="en-US" w:eastAsia="zh-CN"/>
        </w:rPr>
        <w:t xml:space="preserve">     为更好的促进消费者对健康避孕的科学认识，为促进我司与拜耳医药保健有限公司更好的合作，特针对其中一款健康避孕产品-----优思明，开展以下奖励方案:</w:t>
      </w:r>
    </w:p>
    <w:p>
      <w:pPr>
        <w:pStyle w:val="4"/>
        <w:numPr>
          <w:ilvl w:val="0"/>
          <w:numId w:val="1"/>
        </w:numPr>
        <w:ind w:firstLineChars="0"/>
        <w:jc w:val="left"/>
        <w:rPr>
          <w:b/>
          <w:bCs/>
          <w:sz w:val="28"/>
          <w:szCs w:val="28"/>
        </w:rPr>
      </w:pPr>
      <w:r>
        <w:rPr>
          <w:rFonts w:hint="eastAsia"/>
          <w:b/>
          <w:bCs/>
          <w:sz w:val="28"/>
          <w:szCs w:val="28"/>
        </w:rPr>
        <w:t>品</w:t>
      </w:r>
      <w:r>
        <w:rPr>
          <w:rFonts w:hint="eastAsia"/>
          <w:b/>
          <w:bCs/>
          <w:sz w:val="28"/>
          <w:szCs w:val="28"/>
          <w:lang w:eastAsia="zh-CN"/>
        </w:rPr>
        <w:t>种明细</w:t>
      </w:r>
    </w:p>
    <w:tbl>
      <w:tblPr>
        <w:tblStyle w:val="3"/>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9"/>
        <w:gridCol w:w="3007"/>
        <w:gridCol w:w="645"/>
        <w:gridCol w:w="1635"/>
        <w:gridCol w:w="1290"/>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货品ID</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货品名称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产地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righ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63764</w:t>
            </w:r>
          </w:p>
        </w:tc>
        <w:tc>
          <w:tcPr>
            <w:tcW w:w="3007"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屈螺酮炔雌醇片(优思明)</w:t>
            </w:r>
          </w:p>
        </w:tc>
        <w:tc>
          <w:tcPr>
            <w:tcW w:w="6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21片(薄膜衣)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拜耳医药广州分公司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135</w:t>
            </w:r>
          </w:p>
        </w:tc>
      </w:tr>
    </w:tbl>
    <w:p>
      <w:pPr>
        <w:pStyle w:val="4"/>
        <w:numPr>
          <w:ilvl w:val="0"/>
          <w:numId w:val="1"/>
        </w:numPr>
        <w:ind w:firstLineChars="0"/>
        <w:jc w:val="left"/>
        <w:rPr>
          <w:rFonts w:hint="eastAsia"/>
          <w:sz w:val="28"/>
          <w:szCs w:val="28"/>
          <w:lang w:eastAsia="zh-CN"/>
        </w:rPr>
      </w:pPr>
      <w:r>
        <w:rPr>
          <w:rFonts w:hint="eastAsia"/>
          <w:b/>
          <w:bCs/>
          <w:sz w:val="28"/>
          <w:szCs w:val="28"/>
        </w:rPr>
        <w:t>活动时间</w:t>
      </w:r>
      <w:r>
        <w:rPr>
          <w:rFonts w:hint="eastAsia"/>
          <w:sz w:val="28"/>
          <w:szCs w:val="28"/>
        </w:rPr>
        <w:t>：2016年</w:t>
      </w:r>
      <w:r>
        <w:rPr>
          <w:rFonts w:hint="eastAsia"/>
          <w:sz w:val="28"/>
          <w:szCs w:val="28"/>
          <w:lang w:val="en-US" w:eastAsia="zh-CN"/>
        </w:rPr>
        <w:t>10</w:t>
      </w:r>
      <w:r>
        <w:rPr>
          <w:rFonts w:hint="eastAsia"/>
          <w:sz w:val="28"/>
          <w:szCs w:val="28"/>
        </w:rPr>
        <w:t>月1日——12月31日。</w:t>
      </w:r>
    </w:p>
    <w:p>
      <w:pPr>
        <w:pStyle w:val="4"/>
        <w:numPr>
          <w:ilvl w:val="0"/>
          <w:numId w:val="1"/>
        </w:numPr>
        <w:ind w:firstLineChars="0"/>
        <w:jc w:val="left"/>
        <w:rPr>
          <w:rFonts w:hint="eastAsia"/>
          <w:b/>
          <w:bCs/>
          <w:sz w:val="28"/>
          <w:szCs w:val="28"/>
          <w:lang w:eastAsia="zh-CN"/>
        </w:rPr>
      </w:pPr>
      <w:r>
        <w:rPr>
          <w:rFonts w:hint="eastAsia"/>
          <w:b/>
          <w:bCs/>
          <w:sz w:val="28"/>
          <w:szCs w:val="28"/>
          <w:lang w:eastAsia="zh-CN"/>
        </w:rPr>
        <w:t>考核任务及奖励政策</w:t>
      </w:r>
    </w:p>
    <w:p>
      <w:pPr>
        <w:pStyle w:val="4"/>
        <w:numPr>
          <w:ilvl w:val="0"/>
          <w:numId w:val="0"/>
        </w:numPr>
        <w:ind w:leftChars="0"/>
        <w:jc w:val="left"/>
        <w:rPr>
          <w:rFonts w:hint="eastAsia"/>
          <w:sz w:val="28"/>
          <w:szCs w:val="28"/>
          <w:lang w:val="en-US" w:eastAsia="zh-CN"/>
        </w:rPr>
      </w:pPr>
      <w:r>
        <w:rPr>
          <w:rFonts w:hint="eastAsia"/>
          <w:sz w:val="28"/>
          <w:szCs w:val="28"/>
          <w:lang w:val="en-US" w:eastAsia="zh-CN"/>
        </w:rPr>
        <w:t>1、门店任务按季度分配，具体任务见附表1。</w:t>
      </w:r>
    </w:p>
    <w:p>
      <w:pPr>
        <w:pStyle w:val="4"/>
        <w:numPr>
          <w:ilvl w:val="0"/>
          <w:numId w:val="0"/>
        </w:numPr>
        <w:ind w:leftChars="0"/>
        <w:jc w:val="left"/>
        <w:rPr>
          <w:sz w:val="28"/>
          <w:szCs w:val="28"/>
        </w:rPr>
      </w:pPr>
      <w:r>
        <w:rPr>
          <w:rFonts w:hint="eastAsia"/>
          <w:sz w:val="28"/>
          <w:szCs w:val="28"/>
          <w:lang w:val="en-US" w:eastAsia="zh-CN"/>
        </w:rPr>
        <w:t>2、奖励分为两部分：任务考核奖励及微信晒单奖励，奖励</w:t>
      </w:r>
      <w:r>
        <w:rPr>
          <w:rFonts w:hint="eastAsia"/>
          <w:sz w:val="28"/>
          <w:szCs w:val="28"/>
        </w:rPr>
        <w:t>标准如下：</w:t>
      </w:r>
    </w:p>
    <w:tbl>
      <w:tblPr>
        <w:tblStyle w:val="3"/>
        <w:tblW w:w="7869" w:type="dxa"/>
        <w:tblInd w:w="0" w:type="dxa"/>
        <w:tblLayout w:type="fixed"/>
        <w:tblCellMar>
          <w:top w:w="0" w:type="dxa"/>
          <w:left w:w="108" w:type="dxa"/>
          <w:bottom w:w="0" w:type="dxa"/>
          <w:right w:w="108" w:type="dxa"/>
        </w:tblCellMar>
      </w:tblPr>
      <w:tblGrid>
        <w:gridCol w:w="1572"/>
        <w:gridCol w:w="2802"/>
        <w:gridCol w:w="3495"/>
      </w:tblGrid>
      <w:tr>
        <w:tblPrEx>
          <w:tblLayout w:type="fixed"/>
          <w:tblCellMar>
            <w:top w:w="0" w:type="dxa"/>
            <w:left w:w="108" w:type="dxa"/>
            <w:bottom w:w="0" w:type="dxa"/>
            <w:right w:w="108" w:type="dxa"/>
          </w:tblCellMar>
        </w:tblPrEx>
        <w:trPr>
          <w:trHeight w:val="1125" w:hRule="atLeast"/>
        </w:trPr>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品名</w:t>
            </w:r>
          </w:p>
        </w:tc>
        <w:tc>
          <w:tcPr>
            <w:tcW w:w="2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未完成任务奖励</w:t>
            </w:r>
          </w:p>
        </w:tc>
        <w:tc>
          <w:tcPr>
            <w:tcW w:w="34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完成任务</w:t>
            </w:r>
            <w:r>
              <w:rPr>
                <w:rFonts w:hint="eastAsia" w:ascii="宋体" w:hAnsi="宋体" w:eastAsia="宋体" w:cs="宋体"/>
                <w:color w:val="000000"/>
                <w:kern w:val="0"/>
                <w:sz w:val="24"/>
                <w:szCs w:val="24"/>
              </w:rPr>
              <w:t>奖励（元/盒）</w:t>
            </w:r>
          </w:p>
        </w:tc>
      </w:tr>
      <w:tr>
        <w:tblPrEx>
          <w:tblLayout w:type="fixed"/>
          <w:tblCellMar>
            <w:top w:w="0" w:type="dxa"/>
            <w:left w:w="108" w:type="dxa"/>
            <w:bottom w:w="0" w:type="dxa"/>
            <w:right w:w="108" w:type="dxa"/>
          </w:tblCellMar>
        </w:tblPrEx>
        <w:trPr>
          <w:trHeight w:val="570" w:hRule="atLeast"/>
        </w:trPr>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eastAsia="zh-CN"/>
              </w:rPr>
            </w:pPr>
            <w:r>
              <w:rPr>
                <w:rFonts w:hint="eastAsia" w:ascii="宋体" w:hAnsi="宋体" w:eastAsia="宋体" w:cs="宋体"/>
                <w:b/>
                <w:bCs/>
                <w:color w:val="FF0000"/>
                <w:kern w:val="0"/>
                <w:sz w:val="28"/>
                <w:szCs w:val="28"/>
                <w:lang w:eastAsia="zh-CN"/>
              </w:rPr>
              <w:t>优思明</w:t>
            </w:r>
          </w:p>
        </w:tc>
        <w:tc>
          <w:tcPr>
            <w:tcW w:w="280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5元/盒</w:t>
            </w:r>
          </w:p>
        </w:tc>
        <w:tc>
          <w:tcPr>
            <w:tcW w:w="34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8元/盒</w:t>
            </w:r>
          </w:p>
        </w:tc>
      </w:tr>
    </w:tbl>
    <w:p>
      <w:pPr>
        <w:pStyle w:val="4"/>
        <w:ind w:left="0" w:leftChars="0" w:firstLine="0" w:firstLineChars="0"/>
        <w:jc w:val="left"/>
        <w:rPr>
          <w:rFonts w:hint="eastAsia"/>
          <w:sz w:val="28"/>
          <w:szCs w:val="28"/>
          <w:lang w:eastAsia="zh-CN"/>
        </w:rPr>
      </w:pPr>
      <w:r>
        <w:rPr>
          <w:rFonts w:hint="eastAsia"/>
          <w:sz w:val="28"/>
          <w:szCs w:val="28"/>
          <w:lang w:eastAsia="zh-CN"/>
        </w:rPr>
        <w:t>注：</w:t>
      </w:r>
    </w:p>
    <w:p>
      <w:pPr>
        <w:pStyle w:val="4"/>
        <w:numPr>
          <w:ilvl w:val="0"/>
          <w:numId w:val="2"/>
        </w:numPr>
        <w:ind w:left="0" w:leftChars="0" w:firstLine="0" w:firstLineChars="0"/>
        <w:jc w:val="left"/>
        <w:rPr>
          <w:rFonts w:hint="eastAsia"/>
          <w:sz w:val="28"/>
          <w:szCs w:val="28"/>
        </w:rPr>
      </w:pPr>
      <w:r>
        <w:rPr>
          <w:rFonts w:hint="eastAsia"/>
          <w:sz w:val="28"/>
          <w:szCs w:val="28"/>
          <w:lang w:eastAsia="zh-CN"/>
        </w:rPr>
        <w:t>任务考核奖励由营运部在活动结束后根据门店任务完成情况核定造发。</w:t>
      </w:r>
    </w:p>
    <w:p>
      <w:pPr>
        <w:pStyle w:val="4"/>
        <w:numPr>
          <w:ilvl w:val="0"/>
          <w:numId w:val="2"/>
        </w:numPr>
        <w:ind w:left="0" w:leftChars="0" w:firstLine="0" w:firstLineChars="0"/>
        <w:jc w:val="left"/>
        <w:rPr>
          <w:rFonts w:hint="eastAsia"/>
          <w:sz w:val="28"/>
          <w:szCs w:val="28"/>
        </w:rPr>
      </w:pPr>
      <w:r>
        <w:rPr>
          <w:rFonts w:hint="eastAsia"/>
          <w:sz w:val="28"/>
          <w:szCs w:val="28"/>
          <w:lang w:eastAsia="zh-CN"/>
        </w:rPr>
        <w:t>奖励将在</w:t>
      </w:r>
      <w:r>
        <w:rPr>
          <w:rFonts w:hint="eastAsia"/>
          <w:sz w:val="28"/>
          <w:szCs w:val="28"/>
          <w:lang w:val="en-US" w:eastAsia="zh-CN"/>
        </w:rPr>
        <w:t>2017年1月初于TABC发放，并公示。</w:t>
      </w:r>
    </w:p>
    <w:p>
      <w:pPr>
        <w:pStyle w:val="4"/>
        <w:numPr>
          <w:ilvl w:val="0"/>
          <w:numId w:val="1"/>
        </w:numPr>
        <w:ind w:firstLineChars="0"/>
        <w:jc w:val="left"/>
        <w:rPr>
          <w:b/>
          <w:bCs/>
          <w:sz w:val="28"/>
          <w:szCs w:val="28"/>
        </w:rPr>
      </w:pPr>
      <w:r>
        <w:rPr>
          <w:rFonts w:hint="eastAsia"/>
          <w:b/>
          <w:bCs/>
          <w:sz w:val="28"/>
          <w:szCs w:val="28"/>
          <w:lang w:eastAsia="zh-CN"/>
        </w:rPr>
        <w:t>健康资料及宣传陈列</w:t>
      </w:r>
    </w:p>
    <w:p>
      <w:pPr>
        <w:pStyle w:val="4"/>
        <w:numPr>
          <w:ilvl w:val="0"/>
          <w:numId w:val="3"/>
        </w:numPr>
        <w:ind w:leftChars="0"/>
        <w:jc w:val="left"/>
        <w:rPr>
          <w:rFonts w:hint="eastAsia"/>
          <w:b w:val="0"/>
          <w:bCs w:val="0"/>
          <w:sz w:val="28"/>
          <w:szCs w:val="28"/>
          <w:lang w:val="en-US" w:eastAsia="zh-CN"/>
        </w:rPr>
      </w:pPr>
      <w:r>
        <w:rPr>
          <w:rFonts w:hint="eastAsia"/>
          <w:b w:val="0"/>
          <w:bCs w:val="0"/>
          <w:sz w:val="28"/>
          <w:szCs w:val="28"/>
          <w:lang w:val="en-US" w:eastAsia="zh-CN"/>
        </w:rPr>
        <w:t>资料宣传：每家门店配备“闺蜜书--让爱有备而来”的资料，供顾客及员工阅读。陈列在收银台及玻璃柜台上，如下图所示：</w:t>
      </w:r>
    </w:p>
    <w:p>
      <w:pPr>
        <w:pStyle w:val="4"/>
        <w:numPr>
          <w:ilvl w:val="0"/>
          <w:numId w:val="3"/>
        </w:numPr>
        <w:ind w:leftChars="0"/>
        <w:jc w:val="left"/>
        <w:rPr>
          <w:rFonts w:hint="eastAsia"/>
          <w:b w:val="0"/>
          <w:bCs w:val="0"/>
          <w:sz w:val="28"/>
          <w:szCs w:val="28"/>
          <w:lang w:val="en-US" w:eastAsia="zh-CN"/>
        </w:rPr>
      </w:pPr>
      <w:r>
        <w:rPr>
          <w:rFonts w:hint="eastAsia"/>
          <w:b w:val="0"/>
          <w:bCs w:val="0"/>
          <w:sz w:val="28"/>
          <w:szCs w:val="28"/>
          <w:lang w:val="en-US" w:eastAsia="zh-CN"/>
        </w:rPr>
        <w:t>避孕类药品专柜陈列，专柜架由厂家提供，如下图所示：</w:t>
      </w:r>
    </w:p>
    <w:p>
      <w:pPr>
        <w:pStyle w:val="4"/>
        <w:widowControl w:val="0"/>
        <w:numPr>
          <w:ilvl w:val="0"/>
          <w:numId w:val="0"/>
        </w:numPr>
        <w:jc w:val="left"/>
        <w:rPr>
          <w:rFonts w:hint="eastAsia"/>
          <w:b w:val="0"/>
          <w:bCs w:val="0"/>
          <w:sz w:val="28"/>
          <w:szCs w:val="28"/>
          <w:lang w:val="en-US" w:eastAsia="zh-CN"/>
        </w:rPr>
      </w:pPr>
    </w:p>
    <w:p>
      <w:pPr>
        <w:pStyle w:val="4"/>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2618740" cy="3491865"/>
            <wp:effectExtent l="0" t="0" r="10160" b="13335"/>
            <wp:docPr id="2" name="图片 2" descr="25662741945446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6627419454467437"/>
                    <pic:cNvPicPr>
                      <a:picLocks noChangeAspect="1"/>
                    </pic:cNvPicPr>
                  </pic:nvPicPr>
                  <pic:blipFill>
                    <a:blip r:embed="rId4"/>
                    <a:stretch>
                      <a:fillRect/>
                    </a:stretch>
                  </pic:blipFill>
                  <pic:spPr>
                    <a:xfrm flipH="1">
                      <a:off x="0" y="0"/>
                      <a:ext cx="2618740" cy="3491865"/>
                    </a:xfrm>
                    <a:prstGeom prst="rect">
                      <a:avLst/>
                    </a:prstGeom>
                  </pic:spPr>
                </pic:pic>
              </a:graphicData>
            </a:graphic>
          </wp:inline>
        </w:drawing>
      </w:r>
      <w:r>
        <w:rPr>
          <w:rFonts w:hint="eastAsia"/>
          <w:b w:val="0"/>
          <w:bCs w:val="0"/>
          <w:sz w:val="28"/>
          <w:szCs w:val="28"/>
          <w:lang w:val="en-US" w:eastAsia="zh-CN"/>
        </w:rPr>
        <w:drawing>
          <wp:inline distT="0" distB="0" distL="114300" distR="114300">
            <wp:extent cx="2559685" cy="3475355"/>
            <wp:effectExtent l="0" t="0" r="12065" b="10795"/>
            <wp:docPr id="3" name="图片 3" descr="16105038755335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050387553355588"/>
                    <pic:cNvPicPr>
                      <a:picLocks noChangeAspect="1"/>
                    </pic:cNvPicPr>
                  </pic:nvPicPr>
                  <pic:blipFill>
                    <a:blip r:embed="rId5"/>
                    <a:stretch>
                      <a:fillRect/>
                    </a:stretch>
                  </pic:blipFill>
                  <pic:spPr>
                    <a:xfrm>
                      <a:off x="0" y="0"/>
                      <a:ext cx="2559685" cy="3475355"/>
                    </a:xfrm>
                    <a:prstGeom prst="rect">
                      <a:avLst/>
                    </a:prstGeom>
                  </pic:spPr>
                </pic:pic>
              </a:graphicData>
            </a:graphic>
          </wp:inline>
        </w:drawing>
      </w:r>
    </w:p>
    <w:p>
      <w:pPr>
        <w:pStyle w:val="4"/>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其中闺蜜书的架子及避孕专柜架子统一由公司发到门店，厂家承诺此物料将于在10月18号左右送到仓库，再分配到各门店。</w:t>
      </w:r>
    </w:p>
    <w:p>
      <w:pPr>
        <w:pStyle w:val="4"/>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 xml:space="preserve">     3、为门店量身定制，打造女性健康避孕中心。</w:t>
      </w:r>
    </w:p>
    <w:p>
      <w:pPr>
        <w:pStyle w:val="4"/>
        <w:widowControl w:val="0"/>
        <w:numPr>
          <w:ilvl w:val="0"/>
          <w:numId w:val="4"/>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培训:</w:t>
      </w:r>
    </w:p>
    <w:p>
      <w:pPr>
        <w:pStyle w:val="4"/>
        <w:widowControl w:val="0"/>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计划在10月将产品知识培训放在瑞学中，供所有员工学习及考试。</w:t>
      </w:r>
    </w:p>
    <w:p>
      <w:pPr>
        <w:pStyle w:val="4"/>
        <w:widowControl w:val="0"/>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请店长做好本店的培训工作，并做好培训记录备查。</w:t>
      </w:r>
    </w:p>
    <w:p>
      <w:pPr>
        <w:pStyle w:val="4"/>
        <w:widowControl w:val="0"/>
        <w:numPr>
          <w:ilvl w:val="0"/>
          <w:numId w:val="6"/>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注意事项：</w:t>
      </w:r>
    </w:p>
    <w:p>
      <w:pPr>
        <w:pStyle w:val="4"/>
        <w:widowControl w:val="0"/>
        <w:numPr>
          <w:ilvl w:val="0"/>
          <w:numId w:val="0"/>
        </w:numPr>
        <w:ind w:leftChars="0" w:firstLine="560"/>
        <w:jc w:val="left"/>
        <w:rPr>
          <w:rFonts w:hint="eastAsia"/>
          <w:b w:val="0"/>
          <w:bCs w:val="0"/>
          <w:sz w:val="28"/>
          <w:szCs w:val="28"/>
          <w:lang w:val="en-US" w:eastAsia="zh-CN"/>
        </w:rPr>
      </w:pPr>
      <w:r>
        <w:rPr>
          <w:rFonts w:hint="eastAsia"/>
          <w:b w:val="0"/>
          <w:bCs w:val="0"/>
          <w:sz w:val="28"/>
          <w:szCs w:val="28"/>
          <w:lang w:val="en-US" w:eastAsia="zh-CN"/>
        </w:rPr>
        <w:t>1、优思明保证每家门店有货，已向各门店铺货，货品不足门店可向营运部申请铺货。</w:t>
      </w:r>
    </w:p>
    <w:p>
      <w:pPr>
        <w:pStyle w:val="4"/>
        <w:widowControl w:val="0"/>
        <w:numPr>
          <w:ilvl w:val="0"/>
          <w:numId w:val="0"/>
        </w:numPr>
        <w:ind w:leftChars="0" w:firstLine="560"/>
        <w:jc w:val="left"/>
        <w:rPr>
          <w:rFonts w:hint="eastAsia" w:ascii="宋体" w:hAnsi="宋体" w:cs="宋体"/>
          <w:b/>
          <w:color w:val="auto"/>
          <w:kern w:val="0"/>
          <w:sz w:val="13"/>
          <w:szCs w:val="13"/>
          <w:u w:val="single"/>
        </w:rPr>
      </w:pPr>
      <w:r>
        <w:rPr>
          <w:rFonts w:hint="eastAsia"/>
          <w:b w:val="0"/>
          <w:bCs w:val="0"/>
          <w:sz w:val="28"/>
          <w:szCs w:val="28"/>
          <w:lang w:val="en-US" w:eastAsia="zh-CN"/>
        </w:rPr>
        <w:t>2、门店有任何疑问，请联系营运部，电话：69515515</w:t>
      </w:r>
    </w:p>
    <w:p>
      <w:pPr>
        <w:rPr>
          <w:rFonts w:hint="eastAsia" w:ascii="宋体" w:hAnsi="宋体" w:cs="宋体"/>
          <w:b/>
          <w:color w:val="auto"/>
          <w:kern w:val="0"/>
          <w:sz w:val="28"/>
          <w:szCs w:val="28"/>
          <w:u w:val="single"/>
        </w:rPr>
      </w:pPr>
      <w:r>
        <w:rPr>
          <w:rFonts w:hint="eastAsia" w:ascii="宋体" w:hAnsi="宋体" w:cs="宋体"/>
          <w:b/>
          <w:color w:val="auto"/>
          <w:kern w:val="0"/>
          <w:sz w:val="28"/>
          <w:szCs w:val="28"/>
          <w:u w:val="single"/>
        </w:rPr>
        <w:t xml:space="preserve">主题词：  </w:t>
      </w:r>
      <w:r>
        <w:rPr>
          <w:rFonts w:hint="eastAsia" w:ascii="宋体" w:hAnsi="宋体" w:cs="宋体"/>
          <w:b/>
          <w:color w:val="auto"/>
          <w:kern w:val="0"/>
          <w:sz w:val="28"/>
          <w:szCs w:val="28"/>
          <w:u w:val="single"/>
          <w:lang w:eastAsia="zh-CN"/>
        </w:rPr>
        <w:t>健康避孕</w:t>
      </w:r>
      <w:r>
        <w:rPr>
          <w:rFonts w:hint="eastAsia" w:ascii="宋体" w:hAnsi="宋体" w:cs="宋体"/>
          <w:b/>
          <w:color w:val="auto"/>
          <w:kern w:val="0"/>
          <w:sz w:val="28"/>
          <w:szCs w:val="28"/>
          <w:u w:val="single"/>
          <w:lang w:val="en-US" w:eastAsia="zh-CN"/>
        </w:rPr>
        <w:t xml:space="preserve">     优思明     销售奖励     方案 </w:t>
      </w:r>
      <w:r>
        <w:rPr>
          <w:rFonts w:hint="eastAsia" w:ascii="宋体" w:hAnsi="宋体" w:cs="宋体"/>
          <w:b/>
          <w:color w:val="auto"/>
          <w:kern w:val="0"/>
          <w:sz w:val="28"/>
          <w:szCs w:val="28"/>
          <w:u w:val="single"/>
        </w:rPr>
        <w:t xml:space="preserve">   </w:t>
      </w:r>
      <w:r>
        <w:rPr>
          <w:rFonts w:hint="eastAsia" w:ascii="宋体" w:hAnsi="宋体" w:cs="宋体"/>
          <w:b/>
          <w:bCs/>
          <w:color w:val="auto"/>
          <w:sz w:val="28"/>
          <w:szCs w:val="28"/>
          <w:u w:val="single"/>
        </w:rPr>
        <w:t xml:space="preserve">           </w:t>
      </w:r>
    </w:p>
    <w:p>
      <w:pPr>
        <w:spacing w:line="580" w:lineRule="exact"/>
        <w:rPr>
          <w:rFonts w:hint="eastAsia" w:ascii="宋体" w:hAnsi="宋体" w:cs="宋体"/>
          <w:b/>
          <w:color w:val="auto"/>
          <w:sz w:val="28"/>
          <w:szCs w:val="28"/>
          <w:u w:val="single"/>
        </w:rPr>
      </w:pPr>
      <w:r>
        <w:rPr>
          <w:rFonts w:hint="eastAsia" w:ascii="宋体" w:hAnsi="宋体" w:cs="宋体"/>
          <w:b/>
          <w:color w:val="auto"/>
          <w:sz w:val="28"/>
          <w:szCs w:val="28"/>
          <w:u w:val="single"/>
        </w:rPr>
        <w:t xml:space="preserve">太极大药房营运部                2016年  </w:t>
      </w:r>
      <w:r>
        <w:rPr>
          <w:rFonts w:hint="eastAsia" w:ascii="宋体" w:hAnsi="宋体" w:cs="宋体"/>
          <w:b/>
          <w:color w:val="auto"/>
          <w:sz w:val="28"/>
          <w:szCs w:val="28"/>
          <w:u w:val="single"/>
          <w:lang w:val="en-US" w:eastAsia="zh-CN"/>
        </w:rPr>
        <w:t>9</w:t>
      </w:r>
      <w:r>
        <w:rPr>
          <w:rFonts w:hint="eastAsia" w:ascii="宋体" w:hAnsi="宋体" w:cs="宋体"/>
          <w:b/>
          <w:color w:val="auto"/>
          <w:sz w:val="28"/>
          <w:szCs w:val="28"/>
          <w:u w:val="single"/>
        </w:rPr>
        <w:t xml:space="preserve">月 </w:t>
      </w:r>
      <w:r>
        <w:rPr>
          <w:rFonts w:hint="eastAsia" w:ascii="宋体" w:hAnsi="宋体" w:cs="宋体"/>
          <w:b/>
          <w:color w:val="auto"/>
          <w:sz w:val="28"/>
          <w:szCs w:val="28"/>
          <w:u w:val="single"/>
          <w:lang w:val="en-US" w:eastAsia="zh-CN"/>
        </w:rPr>
        <w:t>26</w:t>
      </w:r>
      <w:r>
        <w:rPr>
          <w:rFonts w:hint="eastAsia" w:ascii="宋体" w:hAnsi="宋体" w:cs="宋体"/>
          <w:b/>
          <w:color w:val="auto"/>
          <w:sz w:val="28"/>
          <w:szCs w:val="28"/>
          <w:u w:val="single"/>
        </w:rPr>
        <w:t xml:space="preserve">日印发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rPr>
        <w:t xml:space="preserve"> </w:t>
      </w:r>
    </w:p>
    <w:p>
      <w:pPr>
        <w:spacing w:line="580" w:lineRule="exact"/>
        <w:rPr>
          <w:rFonts w:ascii="宋体" w:hAnsi="宋体" w:cs="宋体"/>
          <w:color w:val="auto"/>
          <w:sz w:val="28"/>
          <w:szCs w:val="28"/>
        </w:rPr>
      </w:pPr>
      <w:r>
        <w:rPr>
          <w:rFonts w:hint="eastAsia" w:ascii="宋体" w:hAnsi="宋体" w:cs="宋体"/>
          <w:b/>
          <w:color w:val="auto"/>
          <w:sz w:val="28"/>
          <w:szCs w:val="28"/>
        </w:rPr>
        <w:t xml:space="preserve">打印：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 xml:space="preserve">核对：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（共印1份）</w:t>
      </w:r>
    </w:p>
    <w:sectPr>
      <w:pgSz w:w="11906" w:h="16838"/>
      <w:pgMar w:top="1020" w:right="1286"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FE3"/>
    <w:multiLevelType w:val="multilevel"/>
    <w:tmpl w:val="02CF7F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C81D3C"/>
    <w:multiLevelType w:val="singleLevel"/>
    <w:tmpl w:val="57C81D3C"/>
    <w:lvl w:ilvl="0" w:tentative="0">
      <w:start w:val="1"/>
      <w:numFmt w:val="decimal"/>
      <w:suff w:val="nothing"/>
      <w:lvlText w:val="（%1）"/>
      <w:lvlJc w:val="left"/>
    </w:lvl>
  </w:abstractNum>
  <w:abstractNum w:abstractNumId="2">
    <w:nsid w:val="57E8DB4E"/>
    <w:multiLevelType w:val="singleLevel"/>
    <w:tmpl w:val="57E8DB4E"/>
    <w:lvl w:ilvl="0" w:tentative="0">
      <w:start w:val="1"/>
      <w:numFmt w:val="decimal"/>
      <w:suff w:val="nothing"/>
      <w:lvlText w:val="%1、"/>
      <w:lvlJc w:val="left"/>
    </w:lvl>
  </w:abstractNum>
  <w:abstractNum w:abstractNumId="3">
    <w:nsid w:val="57E8E208"/>
    <w:multiLevelType w:val="singleLevel"/>
    <w:tmpl w:val="57E8E208"/>
    <w:lvl w:ilvl="0" w:tentative="0">
      <w:start w:val="5"/>
      <w:numFmt w:val="chineseCounting"/>
      <w:suff w:val="nothing"/>
      <w:lvlText w:val="%1、"/>
      <w:lvlJc w:val="left"/>
    </w:lvl>
  </w:abstractNum>
  <w:abstractNum w:abstractNumId="4">
    <w:nsid w:val="57E8E27A"/>
    <w:multiLevelType w:val="singleLevel"/>
    <w:tmpl w:val="57E8E27A"/>
    <w:lvl w:ilvl="0" w:tentative="0">
      <w:start w:val="1"/>
      <w:numFmt w:val="decimal"/>
      <w:suff w:val="nothing"/>
      <w:lvlText w:val="%1、"/>
      <w:lvlJc w:val="left"/>
    </w:lvl>
  </w:abstractNum>
  <w:abstractNum w:abstractNumId="5">
    <w:nsid w:val="57E8E35D"/>
    <w:multiLevelType w:val="singleLevel"/>
    <w:tmpl w:val="57E8E35D"/>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35B3"/>
    <w:rsid w:val="00103DFA"/>
    <w:rsid w:val="00141AE7"/>
    <w:rsid w:val="001D0495"/>
    <w:rsid w:val="00517F08"/>
    <w:rsid w:val="005968D0"/>
    <w:rsid w:val="005C4CDB"/>
    <w:rsid w:val="005D4A51"/>
    <w:rsid w:val="005E4E50"/>
    <w:rsid w:val="00700064"/>
    <w:rsid w:val="007032B7"/>
    <w:rsid w:val="00812D47"/>
    <w:rsid w:val="00825949"/>
    <w:rsid w:val="008774C5"/>
    <w:rsid w:val="008E7D49"/>
    <w:rsid w:val="00940856"/>
    <w:rsid w:val="00A578E7"/>
    <w:rsid w:val="00A8304F"/>
    <w:rsid w:val="00B83DB5"/>
    <w:rsid w:val="00BC53E8"/>
    <w:rsid w:val="00C04D41"/>
    <w:rsid w:val="00C35CF5"/>
    <w:rsid w:val="00CC5418"/>
    <w:rsid w:val="00D12865"/>
    <w:rsid w:val="00D135B3"/>
    <w:rsid w:val="00D44C58"/>
    <w:rsid w:val="00D95F7C"/>
    <w:rsid w:val="00E0651B"/>
    <w:rsid w:val="00E234C1"/>
    <w:rsid w:val="00F551B8"/>
    <w:rsid w:val="00F60EA3"/>
    <w:rsid w:val="00FD3FD5"/>
    <w:rsid w:val="11547640"/>
    <w:rsid w:val="15FB0E12"/>
    <w:rsid w:val="1F77599A"/>
    <w:rsid w:val="24885696"/>
    <w:rsid w:val="288B440D"/>
    <w:rsid w:val="2BD53FCE"/>
    <w:rsid w:val="376A53ED"/>
    <w:rsid w:val="3CAB210F"/>
    <w:rsid w:val="3DB87ACB"/>
    <w:rsid w:val="40F979A3"/>
    <w:rsid w:val="45A579D8"/>
    <w:rsid w:val="47C629BF"/>
    <w:rsid w:val="4C7A3A82"/>
    <w:rsid w:val="54E1514B"/>
    <w:rsid w:val="56D208EE"/>
    <w:rsid w:val="5887476E"/>
    <w:rsid w:val="5C3032F2"/>
    <w:rsid w:val="5DC85BE2"/>
    <w:rsid w:val="5F35779F"/>
    <w:rsid w:val="5F557F37"/>
    <w:rsid w:val="62DF46BE"/>
    <w:rsid w:val="702402E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character" w:customStyle="1" w:styleId="5">
    <w:name w:val="font01"/>
    <w:basedOn w:val="2"/>
    <w:qFormat/>
    <w:uiPriority w:val="0"/>
    <w:rPr>
      <w:rFonts w:hint="eastAsia" w:ascii="宋体" w:hAnsi="宋体" w:eastAsia="宋体" w:cs="宋体"/>
      <w:color w:val="000000"/>
      <w:sz w:val="20"/>
      <w:szCs w:val="20"/>
      <w:u w:val="none"/>
    </w:rPr>
  </w:style>
  <w:style w:type="character" w:customStyle="1" w:styleId="6">
    <w:name w:val="font31"/>
    <w:basedOn w:val="2"/>
    <w:qFormat/>
    <w:uiPriority w:val="0"/>
    <w:rPr>
      <w:rFonts w:hint="default" w:ascii="Arial" w:hAnsi="Arial" w:cs="Arial"/>
      <w:color w:val="000000"/>
      <w:sz w:val="20"/>
      <w:szCs w:val="20"/>
      <w:u w:val="none"/>
    </w:rPr>
  </w:style>
  <w:style w:type="character" w:customStyle="1" w:styleId="7">
    <w:name w:val="font2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1095</Characters>
  <Lines>9</Lines>
  <Paragraphs>2</Paragraphs>
  <ScaleCrop>false</ScaleCrop>
  <LinksUpToDate>false</LinksUpToDate>
  <CharactersWithSpaces>1285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2016-08-27T06:49:00Z</dcterms:created>
  <dc:creator>Administrator</dc:creator>
  <cp:lastModifiedBy>Administrator</cp:lastModifiedBy>
  <cp:lastPrinted>2016-09-02T08:32:00Z</cp:lastPrinted>
  <dcterms:modified xsi:type="dcterms:W3CDTF">2016-09-30T03:15:36Z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