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B3" w:rsidRPr="00742A79" w:rsidRDefault="006122B3" w:rsidP="006122B3">
      <w:pPr>
        <w:rPr>
          <w:rFonts w:ascii="仿宋_GB2312" w:eastAsia="仿宋_GB2312" w:hAnsi="Times New Roman" w:cs="Times New Roman"/>
          <w:sz w:val="28"/>
          <w:szCs w:val="28"/>
        </w:rPr>
      </w:pPr>
      <w:r w:rsidRPr="00742A79">
        <w:rPr>
          <w:rFonts w:ascii="仿宋_GB2312" w:eastAsia="仿宋_GB2312" w:hAnsi="Times New Roman" w:cs="Times New Roman" w:hint="eastAsia"/>
          <w:sz w:val="28"/>
          <w:szCs w:val="28"/>
        </w:rPr>
        <w:t>附件：</w:t>
      </w:r>
    </w:p>
    <w:p w:rsidR="00B33F0C" w:rsidRPr="006122B3" w:rsidRDefault="006122B3" w:rsidP="006122B3">
      <w:pPr>
        <w:jc w:val="center"/>
        <w:rPr>
          <w:rFonts w:asciiTheme="minorEastAsia" w:hAnsiTheme="minorEastAsia" w:cs="Times New Roman"/>
          <w:b/>
          <w:sz w:val="33"/>
          <w:szCs w:val="33"/>
        </w:rPr>
      </w:pPr>
      <w:r w:rsidRPr="006122B3">
        <w:rPr>
          <w:rFonts w:asciiTheme="minorEastAsia" w:hAnsiTheme="minorEastAsia" w:cs="Times New Roman" w:hint="eastAsia"/>
          <w:b/>
          <w:sz w:val="33"/>
          <w:szCs w:val="33"/>
        </w:rPr>
        <w:t>特殊药</w:t>
      </w:r>
      <w:bookmarkStart w:id="0" w:name="_GoBack"/>
      <w:bookmarkEnd w:id="0"/>
      <w:r w:rsidRPr="006122B3">
        <w:rPr>
          <w:rFonts w:asciiTheme="minorEastAsia" w:hAnsiTheme="minorEastAsia" w:cs="Times New Roman" w:hint="eastAsia"/>
          <w:b/>
          <w:sz w:val="33"/>
          <w:szCs w:val="33"/>
        </w:rPr>
        <w:t>品生产经营企业、使用单位风险评定表</w:t>
      </w:r>
    </w:p>
    <w:p w:rsidR="006122B3" w:rsidRPr="006122B3" w:rsidRDefault="006122B3" w:rsidP="006122B3">
      <w:pPr>
        <w:rPr>
          <w:rFonts w:asciiTheme="minorEastAsia" w:hAnsiTheme="minorEastAsia" w:cs="Times New Roman"/>
          <w:sz w:val="24"/>
          <w:szCs w:val="24"/>
        </w:rPr>
      </w:pPr>
      <w:r w:rsidRPr="006122B3">
        <w:rPr>
          <w:rFonts w:asciiTheme="minorEastAsia" w:hAnsiTheme="minorEastAsia" w:cs="Times New Roman" w:hint="eastAsia"/>
          <w:sz w:val="24"/>
          <w:szCs w:val="24"/>
        </w:rPr>
        <w:t xml:space="preserve">填表单位：                                                                     </w:t>
      </w:r>
      <w:r w:rsidR="00742A79">
        <w:rPr>
          <w:rFonts w:asciiTheme="minorEastAsia" w:hAnsiTheme="minorEastAsia" w:cs="Times New Roman" w:hint="eastAsia"/>
          <w:sz w:val="24"/>
          <w:szCs w:val="24"/>
        </w:rPr>
        <w:t xml:space="preserve">     </w:t>
      </w:r>
      <w:r w:rsidRPr="006122B3">
        <w:rPr>
          <w:rFonts w:asciiTheme="minorEastAsia" w:hAnsiTheme="minorEastAsia" w:cs="Times New Roman" w:hint="eastAsia"/>
          <w:sz w:val="24"/>
          <w:szCs w:val="24"/>
        </w:rPr>
        <w:t xml:space="preserve"> 填表日期：       年   月   日</w:t>
      </w:r>
    </w:p>
    <w:tbl>
      <w:tblPr>
        <w:tblStyle w:val="a6"/>
        <w:tblW w:w="0" w:type="auto"/>
        <w:tblLook w:val="04A0"/>
      </w:tblPr>
      <w:tblGrid>
        <w:gridCol w:w="817"/>
        <w:gridCol w:w="992"/>
        <w:gridCol w:w="4536"/>
        <w:gridCol w:w="1134"/>
        <w:gridCol w:w="1134"/>
        <w:gridCol w:w="1701"/>
        <w:gridCol w:w="3860"/>
      </w:tblGrid>
      <w:tr w:rsidR="00742A79" w:rsidRPr="00742A79" w:rsidTr="004E78C7">
        <w:trPr>
          <w:trHeight w:val="844"/>
        </w:trPr>
        <w:tc>
          <w:tcPr>
            <w:tcW w:w="817" w:type="dxa"/>
            <w:vAlign w:val="center"/>
          </w:tcPr>
          <w:p w:rsidR="00742A79" w:rsidRPr="00742A79" w:rsidRDefault="00742A79" w:rsidP="00742A79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 w:rsidRPr="00742A79"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4E78C7" w:rsidRDefault="00742A79" w:rsidP="00742A79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 w:rsidRPr="00742A79"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企业</w:t>
            </w:r>
          </w:p>
          <w:p w:rsidR="004E78C7" w:rsidRDefault="00742A79" w:rsidP="00742A79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单位</w:t>
            </w:r>
          </w:p>
          <w:p w:rsidR="00742A79" w:rsidRPr="00742A79" w:rsidRDefault="00742A79" w:rsidP="00742A79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 w:rsidRPr="00742A79"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4536" w:type="dxa"/>
            <w:vAlign w:val="center"/>
          </w:tcPr>
          <w:p w:rsidR="00742A79" w:rsidRPr="00742A79" w:rsidRDefault="00742A79" w:rsidP="00742A79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检查中发现的问题</w:t>
            </w:r>
          </w:p>
        </w:tc>
        <w:tc>
          <w:tcPr>
            <w:tcW w:w="1134" w:type="dxa"/>
            <w:vAlign w:val="center"/>
          </w:tcPr>
          <w:p w:rsidR="00742A79" w:rsidRPr="00742A79" w:rsidRDefault="00742A79" w:rsidP="00742A79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危害性</w:t>
            </w:r>
          </w:p>
        </w:tc>
        <w:tc>
          <w:tcPr>
            <w:tcW w:w="1134" w:type="dxa"/>
            <w:vAlign w:val="center"/>
          </w:tcPr>
          <w:p w:rsidR="00742A79" w:rsidRPr="00742A79" w:rsidRDefault="00742A79" w:rsidP="00742A79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发生率</w:t>
            </w:r>
          </w:p>
        </w:tc>
        <w:tc>
          <w:tcPr>
            <w:tcW w:w="1701" w:type="dxa"/>
            <w:vAlign w:val="center"/>
          </w:tcPr>
          <w:p w:rsidR="00742A79" w:rsidRDefault="00742A79" w:rsidP="00742A79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企业整体</w:t>
            </w:r>
          </w:p>
          <w:p w:rsidR="007E0F09" w:rsidRDefault="00742A79" w:rsidP="00742A79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风险</w:t>
            </w:r>
            <w:r w:rsidR="00914DC5"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评价</w:t>
            </w:r>
          </w:p>
          <w:p w:rsidR="00742A79" w:rsidRPr="00742A79" w:rsidRDefault="007E0F09" w:rsidP="00742A79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及说明</w:t>
            </w:r>
          </w:p>
        </w:tc>
        <w:tc>
          <w:tcPr>
            <w:tcW w:w="3860" w:type="dxa"/>
            <w:vAlign w:val="center"/>
          </w:tcPr>
          <w:p w:rsidR="00207C27" w:rsidRDefault="00742A79" w:rsidP="00742A79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企业整改情况</w:t>
            </w:r>
            <w:r w:rsidR="00207C27"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、处理情况</w:t>
            </w:r>
          </w:p>
          <w:p w:rsidR="00742A79" w:rsidRPr="00742A79" w:rsidRDefault="00742A79" w:rsidP="00742A79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及针对性监管措施</w:t>
            </w:r>
          </w:p>
        </w:tc>
      </w:tr>
      <w:tr w:rsidR="004E78C7" w:rsidRPr="00742A79" w:rsidTr="004E78C7">
        <w:trPr>
          <w:trHeight w:val="419"/>
        </w:trPr>
        <w:tc>
          <w:tcPr>
            <w:tcW w:w="817" w:type="dxa"/>
            <w:vMerge w:val="restart"/>
            <w:vAlign w:val="center"/>
          </w:tcPr>
          <w:p w:rsidR="004E78C7" w:rsidRPr="00742A79" w:rsidRDefault="004E78C7" w:rsidP="00742A79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E78C7" w:rsidRPr="00742A79" w:rsidRDefault="004E78C7" w:rsidP="004E78C7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E78C7" w:rsidRDefault="00D72E85" w:rsidP="004E78C7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  <w:fldChar w:fldCharType="begin"/>
            </w:r>
            <w:r w:rsidR="004E78C7"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  <w:instrText xml:space="preserve"> </w:instrText>
            </w:r>
            <w:r w:rsidR="004E78C7"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instrText>= 1 \* GB1</w:instrText>
            </w:r>
            <w:r w:rsidR="004E78C7"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  <w:fldChar w:fldCharType="separate"/>
            </w:r>
            <w:r w:rsidR="004E78C7">
              <w:rPr>
                <w:rFonts w:ascii="仿宋_GB2312" w:eastAsia="仿宋_GB2312" w:hAnsiTheme="minorEastAsia" w:cs="Times New Roman" w:hint="eastAsia"/>
                <w:b/>
                <w:noProof/>
                <w:sz w:val="24"/>
                <w:szCs w:val="24"/>
              </w:rPr>
              <w:t>⒈</w:t>
            </w:r>
            <w: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E78C7" w:rsidRDefault="004E78C7" w:rsidP="004E78C7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78C7" w:rsidRDefault="004E78C7" w:rsidP="004E78C7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E78C7" w:rsidRDefault="004E78C7" w:rsidP="004E78C7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860" w:type="dxa"/>
            <w:vMerge w:val="restart"/>
            <w:vAlign w:val="center"/>
          </w:tcPr>
          <w:p w:rsidR="004E78C7" w:rsidRDefault="004E78C7" w:rsidP="004E78C7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</w:tr>
      <w:tr w:rsidR="004E78C7" w:rsidRPr="00742A79" w:rsidTr="004E78C7">
        <w:trPr>
          <w:trHeight w:val="419"/>
        </w:trPr>
        <w:tc>
          <w:tcPr>
            <w:tcW w:w="817" w:type="dxa"/>
            <w:vMerge/>
            <w:vAlign w:val="center"/>
          </w:tcPr>
          <w:p w:rsidR="004E78C7" w:rsidRPr="00742A79" w:rsidRDefault="004E78C7" w:rsidP="00742A79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E78C7" w:rsidRPr="00742A79" w:rsidRDefault="004E78C7" w:rsidP="004E78C7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E78C7" w:rsidRDefault="00D72E85" w:rsidP="004E78C7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  <w:fldChar w:fldCharType="begin"/>
            </w:r>
            <w:r w:rsidR="004E78C7"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  <w:instrText xml:space="preserve"> </w:instrText>
            </w:r>
            <w:r w:rsidR="004E78C7"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instrText>= 2 \* GB1</w:instrText>
            </w:r>
            <w:r w:rsidR="004E78C7"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  <w:fldChar w:fldCharType="separate"/>
            </w:r>
            <w:r w:rsidR="004E78C7">
              <w:rPr>
                <w:rFonts w:ascii="仿宋_GB2312" w:eastAsia="仿宋_GB2312" w:hAnsiTheme="minorEastAsia" w:cs="Times New Roman" w:hint="eastAsia"/>
                <w:b/>
                <w:noProof/>
                <w:sz w:val="24"/>
                <w:szCs w:val="24"/>
              </w:rPr>
              <w:t>⒉</w:t>
            </w:r>
            <w: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E78C7" w:rsidRDefault="004E78C7" w:rsidP="004E78C7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78C7" w:rsidRDefault="004E78C7" w:rsidP="004E78C7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E78C7" w:rsidRDefault="004E78C7" w:rsidP="004E78C7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860" w:type="dxa"/>
            <w:vMerge/>
            <w:vAlign w:val="center"/>
          </w:tcPr>
          <w:p w:rsidR="004E78C7" w:rsidRDefault="004E78C7" w:rsidP="004E78C7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</w:tr>
      <w:tr w:rsidR="004E78C7" w:rsidRPr="00742A79" w:rsidTr="004E78C7">
        <w:trPr>
          <w:trHeight w:val="419"/>
        </w:trPr>
        <w:tc>
          <w:tcPr>
            <w:tcW w:w="817" w:type="dxa"/>
            <w:vMerge/>
            <w:vAlign w:val="center"/>
          </w:tcPr>
          <w:p w:rsidR="004E78C7" w:rsidRPr="00742A79" w:rsidRDefault="004E78C7" w:rsidP="00742A79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E78C7" w:rsidRPr="00742A79" w:rsidRDefault="004E78C7" w:rsidP="004E78C7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E78C7" w:rsidRDefault="00D72E85" w:rsidP="004E78C7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  <w:fldChar w:fldCharType="begin"/>
            </w:r>
            <w:r w:rsidR="004E78C7"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  <w:instrText xml:space="preserve"> </w:instrText>
            </w:r>
            <w:r w:rsidR="004E78C7"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instrText>= 3 \* GB1</w:instrText>
            </w:r>
            <w:r w:rsidR="004E78C7"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  <w:fldChar w:fldCharType="separate"/>
            </w:r>
            <w:r w:rsidR="004E78C7">
              <w:rPr>
                <w:rFonts w:ascii="仿宋_GB2312" w:eastAsia="仿宋_GB2312" w:hAnsiTheme="minorEastAsia" w:cs="Times New Roman" w:hint="eastAsia"/>
                <w:b/>
                <w:noProof/>
                <w:sz w:val="24"/>
                <w:szCs w:val="24"/>
              </w:rPr>
              <w:t>⒊</w:t>
            </w:r>
            <w: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E78C7" w:rsidRDefault="004E78C7" w:rsidP="004E78C7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78C7" w:rsidRDefault="004E78C7" w:rsidP="004E78C7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E78C7" w:rsidRDefault="004E78C7" w:rsidP="004E78C7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860" w:type="dxa"/>
            <w:vMerge/>
            <w:vAlign w:val="center"/>
          </w:tcPr>
          <w:p w:rsidR="004E78C7" w:rsidRDefault="004E78C7" w:rsidP="004E78C7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</w:tr>
      <w:tr w:rsidR="004E78C7" w:rsidRPr="00742A79" w:rsidTr="004E78C7">
        <w:trPr>
          <w:trHeight w:val="419"/>
        </w:trPr>
        <w:tc>
          <w:tcPr>
            <w:tcW w:w="817" w:type="dxa"/>
            <w:vMerge/>
            <w:vAlign w:val="center"/>
          </w:tcPr>
          <w:p w:rsidR="004E78C7" w:rsidRPr="00742A79" w:rsidRDefault="004E78C7" w:rsidP="00742A79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E78C7" w:rsidRPr="00742A79" w:rsidRDefault="004E78C7" w:rsidP="004E78C7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E78C7" w:rsidRDefault="00275C23" w:rsidP="004E78C7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b/>
                <w:sz w:val="24"/>
                <w:szCs w:val="24"/>
              </w:rPr>
              <w:t>4.</w:t>
            </w:r>
          </w:p>
        </w:tc>
        <w:tc>
          <w:tcPr>
            <w:tcW w:w="1134" w:type="dxa"/>
            <w:vAlign w:val="center"/>
          </w:tcPr>
          <w:p w:rsidR="004E78C7" w:rsidRDefault="004E78C7" w:rsidP="004E78C7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78C7" w:rsidRDefault="004E78C7" w:rsidP="004E78C7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E78C7" w:rsidRDefault="004E78C7" w:rsidP="004E78C7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860" w:type="dxa"/>
            <w:vMerge/>
            <w:vAlign w:val="center"/>
          </w:tcPr>
          <w:p w:rsidR="004E78C7" w:rsidRDefault="004E78C7" w:rsidP="004E78C7">
            <w:pPr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</w:tr>
      <w:tr w:rsidR="00742A79" w:rsidRPr="00742A79" w:rsidTr="004E78C7">
        <w:trPr>
          <w:trHeight w:val="419"/>
        </w:trPr>
        <w:tc>
          <w:tcPr>
            <w:tcW w:w="817" w:type="dxa"/>
            <w:vAlign w:val="center"/>
          </w:tcPr>
          <w:p w:rsidR="00742A79" w:rsidRPr="00742A79" w:rsidRDefault="00742A79" w:rsidP="00742A79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2A79" w:rsidRPr="00742A79" w:rsidRDefault="00742A79" w:rsidP="00742A79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42A79" w:rsidRDefault="00742A79" w:rsidP="00742A79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2A79" w:rsidRDefault="00742A79" w:rsidP="00742A79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2A79" w:rsidRDefault="00742A79" w:rsidP="00742A79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2A79" w:rsidRDefault="00742A79" w:rsidP="00742A79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860" w:type="dxa"/>
            <w:vAlign w:val="center"/>
          </w:tcPr>
          <w:p w:rsidR="00742A79" w:rsidRDefault="00742A79" w:rsidP="00742A79">
            <w:pPr>
              <w:jc w:val="center"/>
              <w:rPr>
                <w:rFonts w:ascii="仿宋_GB2312" w:eastAsia="仿宋_GB2312" w:hAnsiTheme="minorEastAsia" w:cs="Times New Roman"/>
                <w:b/>
                <w:sz w:val="24"/>
                <w:szCs w:val="24"/>
              </w:rPr>
            </w:pPr>
          </w:p>
        </w:tc>
      </w:tr>
    </w:tbl>
    <w:p w:rsidR="00914DC5" w:rsidRDefault="00F92507" w:rsidP="00914DC5">
      <w:pPr>
        <w:rPr>
          <w:rFonts w:asciiTheme="minorEastAsia" w:hAnsiTheme="minorEastAsia" w:cs="Times New Roman"/>
          <w:sz w:val="24"/>
          <w:szCs w:val="24"/>
        </w:rPr>
      </w:pPr>
      <w:r w:rsidRPr="00F92507">
        <w:rPr>
          <w:rFonts w:asciiTheme="minorEastAsia" w:hAnsiTheme="minorEastAsia" w:cs="Times New Roman" w:hint="eastAsia"/>
          <w:sz w:val="24"/>
          <w:szCs w:val="24"/>
        </w:rPr>
        <w:t>填表说明：①</w:t>
      </w:r>
      <w:r w:rsidRPr="00F92507">
        <w:rPr>
          <w:rFonts w:asciiTheme="minorEastAsia" w:hAnsiTheme="minorEastAsia" w:cs="Times New Roman" w:hint="eastAsia"/>
          <w:b/>
          <w:sz w:val="24"/>
          <w:szCs w:val="24"/>
        </w:rPr>
        <w:t>危害性</w:t>
      </w:r>
      <w:r w:rsidRPr="00F92507">
        <w:rPr>
          <w:rFonts w:asciiTheme="minorEastAsia" w:hAnsiTheme="minorEastAsia" w:cs="Times New Roman" w:hint="eastAsia"/>
          <w:sz w:val="24"/>
          <w:szCs w:val="24"/>
        </w:rPr>
        <w:t>分</w:t>
      </w:r>
      <w:r>
        <w:rPr>
          <w:rFonts w:asciiTheme="minorEastAsia" w:hAnsiTheme="minorEastAsia" w:cs="Times New Roman" w:hint="eastAsia"/>
          <w:sz w:val="24"/>
          <w:szCs w:val="24"/>
        </w:rPr>
        <w:t>为</w:t>
      </w:r>
      <w:r w:rsidRPr="00F92507">
        <w:rPr>
          <w:rFonts w:asciiTheme="minorEastAsia" w:hAnsiTheme="minorEastAsia" w:cs="Times New Roman" w:hint="eastAsia"/>
          <w:sz w:val="24"/>
          <w:szCs w:val="24"/>
        </w:rPr>
        <w:t>“严重危害”、“中等危害”、“</w:t>
      </w:r>
      <w:r>
        <w:rPr>
          <w:rFonts w:asciiTheme="minorEastAsia" w:hAnsiTheme="minorEastAsia" w:cs="Times New Roman" w:hint="eastAsia"/>
          <w:sz w:val="24"/>
          <w:szCs w:val="24"/>
        </w:rPr>
        <w:t>一般危害</w:t>
      </w:r>
      <w:r w:rsidRPr="00F92507">
        <w:rPr>
          <w:rFonts w:asciiTheme="minorEastAsia" w:hAnsiTheme="minorEastAsia" w:cs="Times New Roman" w:hint="eastAsia"/>
          <w:sz w:val="24"/>
          <w:szCs w:val="24"/>
        </w:rPr>
        <w:t>”</w:t>
      </w:r>
      <w:r>
        <w:rPr>
          <w:rFonts w:asciiTheme="minorEastAsia" w:hAnsiTheme="minorEastAsia" w:cs="Times New Roman" w:hint="eastAsia"/>
          <w:sz w:val="24"/>
          <w:szCs w:val="24"/>
        </w:rPr>
        <w:t>；</w:t>
      </w:r>
    </w:p>
    <w:p w:rsidR="00914DC5" w:rsidRDefault="00F92507" w:rsidP="00914DC5">
      <w:pPr>
        <w:ind w:firstLineChars="500" w:firstLine="1200"/>
        <w:rPr>
          <w:rFonts w:asciiTheme="minorEastAsia" w:hAnsiTheme="minorEastAsia" w:cs="Times New Roman"/>
          <w:sz w:val="24"/>
          <w:szCs w:val="24"/>
        </w:rPr>
      </w:pPr>
      <w:r w:rsidRPr="00F92507">
        <w:rPr>
          <w:rFonts w:asciiTheme="minorEastAsia" w:hAnsiTheme="minorEastAsia" w:cs="Times New Roman" w:hint="eastAsia"/>
          <w:sz w:val="24"/>
          <w:szCs w:val="24"/>
        </w:rPr>
        <w:t>②</w:t>
      </w:r>
      <w:r w:rsidRPr="00F92507">
        <w:rPr>
          <w:rFonts w:asciiTheme="minorEastAsia" w:hAnsiTheme="minorEastAsia" w:cs="Times New Roman" w:hint="eastAsia"/>
          <w:b/>
          <w:sz w:val="24"/>
          <w:szCs w:val="24"/>
        </w:rPr>
        <w:t>发生率</w:t>
      </w:r>
      <w:r>
        <w:rPr>
          <w:rFonts w:asciiTheme="minorEastAsia" w:hAnsiTheme="minorEastAsia" w:cs="Times New Roman" w:hint="eastAsia"/>
          <w:sz w:val="24"/>
          <w:szCs w:val="24"/>
        </w:rPr>
        <w:t>分为“高发”、“中发”、“偶发”；</w:t>
      </w:r>
    </w:p>
    <w:p w:rsidR="006122B3" w:rsidRPr="00F92507" w:rsidRDefault="00F92507" w:rsidP="00914DC5">
      <w:pPr>
        <w:ind w:firstLineChars="500" w:firstLine="1200"/>
        <w:rPr>
          <w:rFonts w:asciiTheme="minorEastAsia" w:hAnsiTheme="minorEastAsia" w:cs="Times New Roman"/>
          <w:sz w:val="24"/>
          <w:szCs w:val="24"/>
        </w:rPr>
      </w:pPr>
      <w:r w:rsidRPr="00F92507">
        <w:rPr>
          <w:rFonts w:asciiTheme="minorEastAsia" w:hAnsiTheme="minorEastAsia" w:cs="Times New Roman" w:hint="eastAsia"/>
          <w:sz w:val="24"/>
          <w:szCs w:val="24"/>
        </w:rPr>
        <w:t>③</w:t>
      </w:r>
      <w:r w:rsidRPr="00F92507">
        <w:rPr>
          <w:rFonts w:asciiTheme="minorEastAsia" w:hAnsiTheme="minorEastAsia" w:cs="Times New Roman" w:hint="eastAsia"/>
          <w:b/>
          <w:sz w:val="24"/>
          <w:szCs w:val="24"/>
        </w:rPr>
        <w:t>企业整体风险</w:t>
      </w:r>
      <w:r w:rsidR="00914DC5">
        <w:rPr>
          <w:rFonts w:asciiTheme="minorEastAsia" w:hAnsiTheme="minorEastAsia" w:cs="Times New Roman" w:hint="eastAsia"/>
          <w:b/>
          <w:sz w:val="24"/>
          <w:szCs w:val="24"/>
        </w:rPr>
        <w:t>评价</w:t>
      </w:r>
      <w:r w:rsidR="00914DC5" w:rsidRPr="00914DC5">
        <w:rPr>
          <w:rFonts w:asciiTheme="minorEastAsia" w:hAnsiTheme="minorEastAsia" w:cs="Times New Roman" w:hint="eastAsia"/>
          <w:sz w:val="24"/>
          <w:szCs w:val="24"/>
        </w:rPr>
        <w:t>分为</w:t>
      </w:r>
      <w:r w:rsidR="00914DC5">
        <w:rPr>
          <w:rFonts w:asciiTheme="minorEastAsia" w:hAnsiTheme="minorEastAsia" w:cs="Times New Roman" w:hint="eastAsia"/>
          <w:sz w:val="24"/>
          <w:szCs w:val="24"/>
        </w:rPr>
        <w:t>“高”、“中”、“低”；该项评价除要参考①②项外，还要参考日常监管情况。</w:t>
      </w:r>
    </w:p>
    <w:p w:rsidR="006122B3" w:rsidRPr="00914DC5" w:rsidRDefault="006122B3" w:rsidP="006122B3">
      <w:pPr>
        <w:rPr>
          <w:rFonts w:asciiTheme="minorEastAsia" w:hAnsiTheme="minorEastAsia" w:cs="Times New Roman"/>
          <w:szCs w:val="21"/>
        </w:rPr>
      </w:pPr>
    </w:p>
    <w:p w:rsidR="006122B3" w:rsidRPr="006122B3" w:rsidRDefault="006122B3" w:rsidP="006122B3">
      <w:pPr>
        <w:rPr>
          <w:rFonts w:asciiTheme="minorEastAsia" w:hAnsiTheme="minorEastAsia" w:cs="Times New Roman"/>
          <w:szCs w:val="21"/>
        </w:rPr>
      </w:pPr>
    </w:p>
    <w:sectPr w:rsidR="006122B3" w:rsidRPr="006122B3" w:rsidSect="006122B3">
      <w:pgSz w:w="16838" w:h="11906" w:orient="landscape"/>
      <w:pgMar w:top="1752" w:right="1440" w:bottom="1752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AB1" w:rsidRDefault="00455AB1" w:rsidP="00761E39">
      <w:r>
        <w:separator/>
      </w:r>
    </w:p>
  </w:endnote>
  <w:endnote w:type="continuationSeparator" w:id="0">
    <w:p w:rsidR="00455AB1" w:rsidRDefault="00455AB1" w:rsidP="00761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AB1" w:rsidRDefault="00455AB1" w:rsidP="00761E39">
      <w:r>
        <w:separator/>
      </w:r>
    </w:p>
  </w:footnote>
  <w:footnote w:type="continuationSeparator" w:id="0">
    <w:p w:rsidR="00455AB1" w:rsidRDefault="00455AB1" w:rsidP="00761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111"/>
    <w:rsid w:val="00043C09"/>
    <w:rsid w:val="0005342D"/>
    <w:rsid w:val="00056ECB"/>
    <w:rsid w:val="0006728F"/>
    <w:rsid w:val="00095794"/>
    <w:rsid w:val="000B71C5"/>
    <w:rsid w:val="000D7265"/>
    <w:rsid w:val="000F2C1E"/>
    <w:rsid w:val="00160333"/>
    <w:rsid w:val="001846A2"/>
    <w:rsid w:val="00186783"/>
    <w:rsid w:val="001B22FC"/>
    <w:rsid w:val="001B2B40"/>
    <w:rsid w:val="00207C27"/>
    <w:rsid w:val="0021250F"/>
    <w:rsid w:val="00216E90"/>
    <w:rsid w:val="00246BDF"/>
    <w:rsid w:val="00252E0F"/>
    <w:rsid w:val="00256184"/>
    <w:rsid w:val="0026024F"/>
    <w:rsid w:val="0026085F"/>
    <w:rsid w:val="00262C6F"/>
    <w:rsid w:val="00266A7C"/>
    <w:rsid w:val="00275C23"/>
    <w:rsid w:val="00294269"/>
    <w:rsid w:val="002E4862"/>
    <w:rsid w:val="002F31DD"/>
    <w:rsid w:val="00322F4C"/>
    <w:rsid w:val="00323811"/>
    <w:rsid w:val="0032571C"/>
    <w:rsid w:val="003467F1"/>
    <w:rsid w:val="00350C1C"/>
    <w:rsid w:val="0035716D"/>
    <w:rsid w:val="00364C90"/>
    <w:rsid w:val="003C3B30"/>
    <w:rsid w:val="003D3059"/>
    <w:rsid w:val="003E1E9F"/>
    <w:rsid w:val="004017BB"/>
    <w:rsid w:val="0044096B"/>
    <w:rsid w:val="00455AB1"/>
    <w:rsid w:val="00466476"/>
    <w:rsid w:val="004B4B9A"/>
    <w:rsid w:val="004E78C7"/>
    <w:rsid w:val="00581A1F"/>
    <w:rsid w:val="005A4ACF"/>
    <w:rsid w:val="005B25D4"/>
    <w:rsid w:val="005C7EFC"/>
    <w:rsid w:val="005F3703"/>
    <w:rsid w:val="0060596B"/>
    <w:rsid w:val="006122B3"/>
    <w:rsid w:val="00614DE8"/>
    <w:rsid w:val="00630C0E"/>
    <w:rsid w:val="006421E7"/>
    <w:rsid w:val="00651F88"/>
    <w:rsid w:val="006A2979"/>
    <w:rsid w:val="006A5808"/>
    <w:rsid w:val="006C2483"/>
    <w:rsid w:val="006D2E93"/>
    <w:rsid w:val="006E2D04"/>
    <w:rsid w:val="007034F1"/>
    <w:rsid w:val="00714F23"/>
    <w:rsid w:val="00716AB7"/>
    <w:rsid w:val="00716FD4"/>
    <w:rsid w:val="00720C21"/>
    <w:rsid w:val="007354A7"/>
    <w:rsid w:val="00742A79"/>
    <w:rsid w:val="007602B4"/>
    <w:rsid w:val="00761E39"/>
    <w:rsid w:val="00770EB9"/>
    <w:rsid w:val="0078251B"/>
    <w:rsid w:val="007B1052"/>
    <w:rsid w:val="007D01AA"/>
    <w:rsid w:val="007D3BA3"/>
    <w:rsid w:val="007E0F09"/>
    <w:rsid w:val="007E77AC"/>
    <w:rsid w:val="00833496"/>
    <w:rsid w:val="0089248A"/>
    <w:rsid w:val="00896BBE"/>
    <w:rsid w:val="008C1F06"/>
    <w:rsid w:val="008C221C"/>
    <w:rsid w:val="008D5CB3"/>
    <w:rsid w:val="008E4C5C"/>
    <w:rsid w:val="008E7039"/>
    <w:rsid w:val="009030B3"/>
    <w:rsid w:val="00914DC5"/>
    <w:rsid w:val="009219CB"/>
    <w:rsid w:val="00925988"/>
    <w:rsid w:val="00981E38"/>
    <w:rsid w:val="00982111"/>
    <w:rsid w:val="009A3790"/>
    <w:rsid w:val="00A146BD"/>
    <w:rsid w:val="00A27A3B"/>
    <w:rsid w:val="00B33F0C"/>
    <w:rsid w:val="00B57068"/>
    <w:rsid w:val="00BA39C1"/>
    <w:rsid w:val="00BC1D9B"/>
    <w:rsid w:val="00C07FFD"/>
    <w:rsid w:val="00C20B0D"/>
    <w:rsid w:val="00C337A2"/>
    <w:rsid w:val="00C40851"/>
    <w:rsid w:val="00C42D63"/>
    <w:rsid w:val="00C4317A"/>
    <w:rsid w:val="00C778E2"/>
    <w:rsid w:val="00C81A04"/>
    <w:rsid w:val="00C9258F"/>
    <w:rsid w:val="00CB2734"/>
    <w:rsid w:val="00D16BDB"/>
    <w:rsid w:val="00D30C4D"/>
    <w:rsid w:val="00D3141E"/>
    <w:rsid w:val="00D64F4B"/>
    <w:rsid w:val="00D72E85"/>
    <w:rsid w:val="00D75694"/>
    <w:rsid w:val="00D85EA8"/>
    <w:rsid w:val="00DA0F38"/>
    <w:rsid w:val="00DA16C2"/>
    <w:rsid w:val="00DC6B13"/>
    <w:rsid w:val="00DD5CAC"/>
    <w:rsid w:val="00E44E89"/>
    <w:rsid w:val="00E72DE2"/>
    <w:rsid w:val="00E76F72"/>
    <w:rsid w:val="00EA6FBB"/>
    <w:rsid w:val="00EB40EF"/>
    <w:rsid w:val="00ED5A6A"/>
    <w:rsid w:val="00F31609"/>
    <w:rsid w:val="00F60B2D"/>
    <w:rsid w:val="00F72CC5"/>
    <w:rsid w:val="00F92507"/>
    <w:rsid w:val="00F93850"/>
    <w:rsid w:val="00FA44D3"/>
    <w:rsid w:val="00FB0556"/>
    <w:rsid w:val="00FB47DA"/>
    <w:rsid w:val="00FB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9678C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9678C8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761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61E3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61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61E39"/>
    <w:rPr>
      <w:sz w:val="18"/>
      <w:szCs w:val="18"/>
    </w:rPr>
  </w:style>
  <w:style w:type="paragraph" w:customStyle="1" w:styleId="p18">
    <w:name w:val="p18"/>
    <w:basedOn w:val="a"/>
    <w:rsid w:val="006421E7"/>
    <w:pPr>
      <w:widowControl/>
    </w:pPr>
    <w:rPr>
      <w:rFonts w:ascii="宋体" w:eastAsia="宋体" w:hAnsi="宋体" w:cs="宋体"/>
      <w:kern w:val="0"/>
      <w:szCs w:val="21"/>
    </w:rPr>
  </w:style>
  <w:style w:type="table" w:styleId="a6">
    <w:name w:val="Table Grid"/>
    <w:basedOn w:val="a1"/>
    <w:uiPriority w:val="59"/>
    <w:rsid w:val="00742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A29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9678C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9678C8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761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61E3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61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61E39"/>
    <w:rPr>
      <w:sz w:val="18"/>
      <w:szCs w:val="18"/>
    </w:rPr>
  </w:style>
  <w:style w:type="paragraph" w:customStyle="1" w:styleId="p18">
    <w:name w:val="p18"/>
    <w:basedOn w:val="a"/>
    <w:rsid w:val="006421E7"/>
    <w:pPr>
      <w:widowControl/>
    </w:pPr>
    <w:rPr>
      <w:rFonts w:ascii="宋体" w:eastAsia="宋体" w:hAnsi="宋体" w:cs="宋体"/>
      <w:kern w:val="0"/>
      <w:szCs w:val="21"/>
    </w:rPr>
  </w:style>
  <w:style w:type="table" w:styleId="a6">
    <w:name w:val="Table Grid"/>
    <w:basedOn w:val="a1"/>
    <w:uiPriority w:val="59"/>
    <w:rsid w:val="00742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A297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孙虹</dc:creator>
  <cp:lastModifiedBy>yy</cp:lastModifiedBy>
  <cp:revision>4</cp:revision>
  <dcterms:created xsi:type="dcterms:W3CDTF">2016-08-29T01:01:00Z</dcterms:created>
  <dcterms:modified xsi:type="dcterms:W3CDTF">2016-09-28T16:40:00Z</dcterms:modified>
</cp:coreProperties>
</file>