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default" w:ascii="Arial" w:hAnsi="Arial" w:eastAsia="仿宋_GB2312" w:cs="Arial"/>
          <w:b/>
          <w:bCs/>
          <w:sz w:val="32"/>
        </w:rPr>
        <w:t>〔201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>6</w:t>
      </w:r>
      <w:r>
        <w:rPr>
          <w:rFonts w:hint="default"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164</w:t>
      </w:r>
      <w:bookmarkStart w:id="0" w:name="_GoBack"/>
      <w:bookmarkEnd w:id="0"/>
      <w:r>
        <w:rPr>
          <w:rFonts w:hint="default" w:ascii="Arial" w:hAnsi="Arial" w:eastAsia="仿宋_GB2312" w:cs="Arial"/>
          <w:b/>
          <w:bCs/>
          <w:sz w:val="32"/>
        </w:rPr>
        <w:t xml:space="preserve">号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“华西专家面对面”活动方案</w:t>
      </w:r>
    </w:p>
    <w:p>
      <w:pPr>
        <w:spacing w:beforeLines="50" w:afterLines="50"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子宫肌瘤，被人们称为“妇科第一瘤”，从古到今都被列为妇科疑难杂症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，极大地损害了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广大女性的身心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健康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。临床实践证实，子宫肌瘤常并发输卵管、卵巢病变，极易和子宫体腺癌和宫颈癌同时存在，是影响现代妇女健康的重要原因。但临床诊疗发现，多数患者并无症状，仅在盆腔检查或超声检查时偶被发现。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基于此，我司联合锦江区第二人民医院，邀请四川大学华西第二医院资深妇科专家王红静举办“子宫肌瘤”专题讲座，惠顾广大顾客朋友。</w:t>
      </w:r>
    </w:p>
    <w:p>
      <w:pPr>
        <w:spacing w:beforeLines="50" w:afterLines="50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一、活动主题：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锦二专家行  您身边的健康顾问——华西专家面对面活动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二、活动时间：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2016年8月25日，下午13：30签到</w:t>
      </w:r>
    </w:p>
    <w:p>
      <w:pPr>
        <w:pStyle w:val="5"/>
        <w:spacing w:line="360" w:lineRule="auto"/>
        <w:ind w:left="0" w:leftChars="0"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三、活动地址：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成都市向阳街38号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青石桥海鲜市场旁）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锦江区第二人民医院二楼会议室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四、参会人员提供门店：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门店：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东大街店、浆洗街店、十二桥店、北东街店、红星店、双林店、光华店、光华村店、庆云南街、华油路店。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说明：门店除在店上邀请外，可深入附近社区、干休所等进行邀请。</w:t>
      </w:r>
    </w:p>
    <w:p>
      <w:pPr>
        <w:numPr>
          <w:ilvl w:val="0"/>
          <w:numId w:val="0"/>
        </w:numPr>
        <w:spacing w:beforeLines="50" w:afterLines="50"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五、与会人员邀请：</w:t>
      </w:r>
    </w:p>
    <w:p>
      <w:pPr>
        <w:widowControl/>
        <w:spacing w:beforeLines="50" w:afterLines="50" w:line="360" w:lineRule="auto"/>
        <w:jc w:val="left"/>
        <w:textAlignment w:val="baseline"/>
        <w:outlineLvl w:val="5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1.门店邀请人数分配：东大街店20人，其余门店各10人，共邀请110人。营运部将会对门店邀请的人员到场率进行考核。具体考核要求如下：</w:t>
      </w:r>
    </w:p>
    <w:p>
      <w:pPr>
        <w:pStyle w:val="5"/>
        <w:numPr>
          <w:ilvl w:val="0"/>
          <w:numId w:val="0"/>
        </w:numPr>
        <w:spacing w:beforeLines="50" w:afterLines="50"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（1）按店考核，邀请人到场人数比例达到80%以上，按照20元/人进行奖励；到场人数60%-80%（含），完成任务，不进行处罚；若邀请人到场人数低于60%，按未到人数处罚10元/人。</w:t>
      </w:r>
    </w:p>
    <w:p>
      <w:pPr>
        <w:pStyle w:val="5"/>
        <w:numPr>
          <w:ilvl w:val="0"/>
          <w:numId w:val="0"/>
        </w:numPr>
        <w:spacing w:beforeLines="50" w:afterLines="50" w:line="360" w:lineRule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（2）各门店每天将报名参加讲座人数反馈给营运部李丹（电话18328637868），格式：XX店8月X日“华西专家面对面讲座”新增X人，累计X人。</w:t>
      </w:r>
    </w:p>
    <w:p>
      <w:pPr>
        <w:pStyle w:val="5"/>
        <w:numPr>
          <w:ilvl w:val="0"/>
          <w:numId w:val="0"/>
        </w:numPr>
        <w:spacing w:beforeLines="50" w:afterLines="50"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2目标参会人员：</w:t>
      </w:r>
    </w:p>
    <w:p>
      <w:pPr>
        <w:pStyle w:val="5"/>
        <w:numPr>
          <w:ilvl w:val="0"/>
          <w:numId w:val="0"/>
        </w:numPr>
        <w:spacing w:beforeLines="50" w:afterLines="50"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（1）由信息部筛查近半年购买过妇科用药2次以上的会员，营运部通过后台发送活动短信。</w:t>
      </w:r>
    </w:p>
    <w:p>
      <w:pPr>
        <w:pStyle w:val="5"/>
        <w:numPr>
          <w:ilvl w:val="0"/>
          <w:numId w:val="0"/>
        </w:numPr>
        <w:spacing w:beforeLines="50" w:afterLines="50"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（2）营运部提供近半年购买妇科用药2次以上的会员联系方式，各门店负责一对一进行联系宣传和邀请。同时，对进店咨询子宫肌瘤相关疾病及购买相关药物的顾客重点宣传，并留下信息（姓名、年龄、电话）。</w:t>
      </w:r>
    </w:p>
    <w:p>
      <w:pPr>
        <w:pStyle w:val="5"/>
        <w:numPr>
          <w:ilvl w:val="0"/>
          <w:numId w:val="0"/>
        </w:numPr>
        <w:spacing w:beforeLines="50" w:afterLines="50"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（3）门店周边感兴趣的居民。</w:t>
      </w:r>
    </w:p>
    <w:p>
      <w:pPr>
        <w:pStyle w:val="5"/>
        <w:numPr>
          <w:ilvl w:val="0"/>
          <w:numId w:val="0"/>
        </w:numPr>
        <w:spacing w:beforeLines="50" w:afterLines="50"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六、专家简介及活动内容：</w:t>
      </w:r>
    </w:p>
    <w:p>
      <w:pPr>
        <w:spacing w:beforeLines="50" w:afterLines="50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1.王红静 博士/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教授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/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主任医师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/硕士生导师</w:t>
      </w:r>
    </w:p>
    <w:p>
      <w:pPr>
        <w:widowControl/>
        <w:spacing w:beforeLines="50" w:afterLines="50" w:line="360" w:lineRule="auto"/>
        <w:jc w:val="left"/>
        <w:textAlignment w:val="baseline"/>
        <w:outlineLvl w:val="5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四川大学华西第二医院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资深妇科专家，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四川省卫生厅学术和技术带头人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中国中西医结合学会妇产科专业委员会委员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四川省卫生专业技术高级职务评审专家。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</w:p>
    <w:p>
      <w:pPr>
        <w:widowControl/>
        <w:spacing w:beforeLines="50" w:afterLines="50" w:line="360" w:lineRule="auto"/>
        <w:jc w:val="left"/>
        <w:textAlignment w:val="baseline"/>
        <w:outlineLvl w:val="5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1985年大学毕业后一直从事妇产科医疗、教学和科研工作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主攻方向为妇科、妇科肿瘤。擅长各类妇科肿瘤的诊断和治疗，熟练开展妇科良性肿瘤和恶性肿瘤（如子宫颈癌、子宫内膜癌、卵巢癌和外阴癌等）的各类手术，对子宫内膜异位症、子宫腺肌症、盆底松弛疾病和妇科良、恶性肿瘤的诊治有较高造诣，技术精湛，从无差错事故发生，深受患者好评。</w:t>
      </w:r>
    </w:p>
    <w:p>
      <w:pPr>
        <w:pStyle w:val="5"/>
        <w:numPr>
          <w:ilvl w:val="0"/>
          <w:numId w:val="0"/>
        </w:numPr>
        <w:spacing w:beforeLines="50" w:afterLines="50"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2.讲座主题：子宫肌瘤</w:t>
      </w:r>
    </w:p>
    <w:p>
      <w:pPr>
        <w:pStyle w:val="5"/>
        <w:numPr>
          <w:ilvl w:val="0"/>
          <w:numId w:val="0"/>
        </w:numPr>
        <w:spacing w:beforeLines="50" w:afterLines="50"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3.活动内容：</w:t>
      </w:r>
    </w:p>
    <w:p>
      <w:pPr>
        <w:pStyle w:val="5"/>
        <w:numPr>
          <w:ilvl w:val="0"/>
          <w:numId w:val="0"/>
        </w:numPr>
        <w:spacing w:beforeLines="50" w:afterLines="50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）专家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以真实案例及病症照片，让市民直观了解病情的危害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结合模型对病因及病情自检等进行讲解及演示。</w:t>
      </w:r>
    </w:p>
    <w:p>
      <w:pPr>
        <w:widowControl/>
        <w:spacing w:beforeLines="50" w:afterLines="50" w:line="360" w:lineRule="auto"/>
        <w:jc w:val="left"/>
        <w:textAlignment w:val="baseline"/>
        <w:outlineLvl w:val="5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）专家亲诊：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讲座结束后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，专家对有需求的参会人员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进行亲诊，为患者做出基础病情诊断及制定检查方案及后期治疗方案。</w:t>
      </w:r>
    </w:p>
    <w:p>
      <w:pPr>
        <w:widowControl/>
        <w:spacing w:beforeLines="50" w:afterLines="50" w:line="360" w:lineRule="auto"/>
        <w:jc w:val="left"/>
        <w:textAlignment w:val="baseline"/>
        <w:outlineLvl w:val="5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）手术预约：患者可现场预约子宫肌瘤手术，由王红静医生主刀。</w:t>
      </w:r>
    </w:p>
    <w:p>
      <w:pPr>
        <w:widowControl/>
        <w:spacing w:beforeLines="50" w:afterLines="50" w:line="360" w:lineRule="auto"/>
        <w:jc w:val="left"/>
        <w:textAlignment w:val="baseline"/>
        <w:outlineLvl w:val="5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价值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300元的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免费妇科项目筛查：乳腺彩超、腹部彩超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电子阴道镜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。市民凭活动邀请函、活动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DM单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，提前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1-3天到锦江附二院体检，活动当天拿体检报告参加讲座。</w:t>
      </w:r>
    </w:p>
    <w:p>
      <w:pPr>
        <w:widowControl/>
        <w:spacing w:beforeLines="50" w:afterLines="50" w:line="360" w:lineRule="auto"/>
        <w:jc w:val="left"/>
        <w:textAlignment w:val="baseline"/>
        <w:outlineLvl w:val="5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）健康礼包：凡参加讲座的市民均可获得一份健康礼包（家用医疗小药箱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/水杯等，以现场发放为准。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）</w:t>
      </w:r>
    </w:p>
    <w:p>
      <w:pPr>
        <w:widowControl/>
        <w:spacing w:beforeLines="50" w:afterLines="50" w:line="360" w:lineRule="auto"/>
        <w:jc w:val="left"/>
        <w:textAlignment w:val="baseline"/>
        <w:outlineLvl w:val="5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）参加讲座的市民可免费领取太极大药房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10元/30元/50元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代金券享受购物折扣。</w:t>
      </w:r>
    </w:p>
    <w:p>
      <w:pPr>
        <w:widowControl/>
        <w:spacing w:beforeLines="50" w:afterLines="50" w:line="360" w:lineRule="auto"/>
        <w:jc w:val="left"/>
        <w:textAlignment w:val="baseline"/>
        <w:outlineLvl w:val="5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highlight w:val="none"/>
          <w:lang w:eastAsia="zh-CN"/>
        </w:rPr>
        <w:t>）免费办理太极大药房会员卡，享受会员日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highlight w:val="none"/>
          <w:lang w:val="en-US" w:eastAsia="zh-CN"/>
        </w:rPr>
        <w:t>8.5折，天天会员价，优惠多多！</w:t>
      </w:r>
    </w:p>
    <w:p>
      <w:pPr>
        <w:widowControl/>
        <w:spacing w:beforeLines="50" w:afterLines="50" w:line="360" w:lineRule="auto"/>
        <w:jc w:val="left"/>
        <w:textAlignment w:val="baseline"/>
        <w:outlineLvl w:val="5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七、具体方案：</w:t>
      </w:r>
    </w:p>
    <w:p>
      <w:pPr>
        <w:widowControl/>
        <w:spacing w:beforeLines="50" w:afterLines="50" w:line="360" w:lineRule="auto"/>
        <w:jc w:val="left"/>
        <w:textAlignment w:val="baseline"/>
        <w:outlineLvl w:val="5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1.宣传说明：</w:t>
      </w:r>
    </w:p>
    <w:p>
      <w:pPr>
        <w:widowControl/>
        <w:spacing w:beforeLines="50" w:afterLines="50" w:line="360" w:lineRule="auto"/>
        <w:jc w:val="left"/>
        <w:textAlignment w:val="baseline"/>
        <w:outlineLvl w:val="5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（1）易拉宝：十个门店各配发一个易拉宝，放置在店门口显眼处。</w:t>
      </w:r>
    </w:p>
    <w:p>
      <w:pPr>
        <w:widowControl/>
        <w:spacing w:beforeLines="50" w:afterLines="50" w:line="360" w:lineRule="auto"/>
        <w:jc w:val="left"/>
        <w:textAlignment w:val="baseline"/>
        <w:outlineLvl w:val="5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（2）海报：十个门店分别配发一张海报，张贴在橱窗腰线以上位置，活动结束后取下。</w:t>
      </w:r>
    </w:p>
    <w:p>
      <w:pPr>
        <w:widowControl/>
        <w:spacing w:beforeLines="50" w:afterLines="50" w:line="360" w:lineRule="auto"/>
        <w:jc w:val="left"/>
        <w:textAlignment w:val="baseline"/>
        <w:outlineLvl w:val="5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（3）A4亚克力板：十个门店各配发一个A4亚克力板，放置在收银台。</w:t>
      </w:r>
    </w:p>
    <w:p>
      <w:pPr>
        <w:widowControl/>
        <w:spacing w:beforeLines="50" w:afterLines="50" w:line="360" w:lineRule="auto"/>
        <w:jc w:val="left"/>
        <w:textAlignment w:val="baseline"/>
        <w:outlineLvl w:val="5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（4）DM单：共2000份，门店负责发放。</w:t>
      </w:r>
    </w:p>
    <w:p>
      <w:pPr>
        <w:widowControl/>
        <w:spacing w:beforeLines="50" w:afterLines="50" w:line="360" w:lineRule="auto"/>
        <w:jc w:val="left"/>
        <w:textAlignment w:val="baseline"/>
        <w:outlineLvl w:val="5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（5）邀请函：十个门店向确定前来参加讲座的人员发出邀请函，旗舰店25张，其余九店各15张，共160张。</w:t>
      </w:r>
    </w:p>
    <w:p>
      <w:pPr>
        <w:widowControl/>
        <w:spacing w:beforeLines="50" w:afterLines="50" w:line="360" w:lineRule="auto"/>
        <w:jc w:val="left"/>
        <w:textAlignment w:val="baseline"/>
        <w:outlineLvl w:val="5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（6）目标参会人员，一对一电话邀请。</w:t>
      </w:r>
    </w:p>
    <w:p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代金券发放及使用说明：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营运部在讲座入场签到时向参会人员发放太极大药房代金券，代金券分为如下三种规格：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（1）10元代金券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仅限妇科类用药（OTC/处方药） 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使用说明：1.单次购物满68元可用。2.适用于太极大药房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东大街店、浆洗街店、十二桥店、北东街店、红星店、双林店、光华店、光华村店、庆云南街、华油路店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。3.本券不重复叠加使用。 4.本券不与店内其他优惠活动同时使用。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（2）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30元代金券 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仅限中药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使用说明：1.单次购物满168元可用。2.适用于太极大药房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东大街店、浆洗街店、十二桥店、北东街店、红星店、双林店、光华店、光华村店、庆云南街、华油路店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。3.本券不重复叠加使用。4.本券不与店内其他优惠活动同时使用。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（3）50元代金券  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仅限保健品（汤臣倍健/天美健/康麦斯/自然之宝/美澳健系列）</w:t>
      </w:r>
    </w:p>
    <w:p>
      <w:pPr>
        <w:pStyle w:val="5"/>
        <w:numPr>
          <w:ilvl w:val="0"/>
          <w:numId w:val="0"/>
        </w:numPr>
        <w:spacing w:beforeLines="50" w:afterLines="50" w:line="360" w:lineRule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使用说明：1.购买任意两件上述保健品可用。2.适用于太极大药房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东大街店、浆洗街店、十二桥店、北东街店、红星店、双林店、光华店、光华村店、庆云南街、华油路店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。3.本券不重复叠加使用。4.本券不与店内其他优惠活动同时使用。</w:t>
      </w:r>
    </w:p>
    <w:p>
      <w:pPr>
        <w:pStyle w:val="5"/>
        <w:numPr>
          <w:ilvl w:val="0"/>
          <w:numId w:val="0"/>
        </w:numPr>
        <w:spacing w:beforeLines="50" w:afterLines="50" w:line="360" w:lineRule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3.活动流程：</w:t>
      </w:r>
    </w:p>
    <w:p>
      <w:pPr>
        <w:pStyle w:val="5"/>
        <w:numPr>
          <w:ilvl w:val="0"/>
          <w:numId w:val="0"/>
        </w:numPr>
        <w:spacing w:beforeLines="50" w:afterLines="50" w:line="360" w:lineRule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营运部将邀请参会人员人数分配给四个门店→各门店按照要求进行邀请→参会人员进入会场签到，领取代金券→主持人串词、锦江区附二院领导发言、太极大药房领导发言→王红静医生做“子宫肌瘤”讲座→领取礼品→专家亲诊→活动结束。</w:t>
      </w:r>
    </w:p>
    <w:p>
      <w:pPr>
        <w:pStyle w:val="5"/>
        <w:numPr>
          <w:ilvl w:val="0"/>
          <w:numId w:val="0"/>
        </w:numPr>
        <w:spacing w:beforeLines="50" w:afterLines="50" w:line="360" w:lineRule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4.参会人员信息登记表：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pStyle w:val="5"/>
              <w:numPr>
                <w:ilvl w:val="0"/>
                <w:numId w:val="0"/>
              </w:numPr>
              <w:spacing w:beforeLines="50" w:afterLines="50"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04" w:type="dxa"/>
          </w:tcPr>
          <w:p>
            <w:pPr>
              <w:pStyle w:val="5"/>
              <w:numPr>
                <w:ilvl w:val="0"/>
                <w:numId w:val="0"/>
              </w:numPr>
              <w:spacing w:beforeLines="50" w:afterLines="50"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"/>
              </w:rPr>
              <w:t>门店</w:t>
            </w:r>
          </w:p>
        </w:tc>
        <w:tc>
          <w:tcPr>
            <w:tcW w:w="1704" w:type="dxa"/>
          </w:tcPr>
          <w:p>
            <w:pPr>
              <w:pStyle w:val="5"/>
              <w:numPr>
                <w:ilvl w:val="0"/>
                <w:numId w:val="0"/>
              </w:numPr>
              <w:spacing w:beforeLines="50" w:afterLines="50"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05" w:type="dxa"/>
          </w:tcPr>
          <w:p>
            <w:pPr>
              <w:pStyle w:val="5"/>
              <w:numPr>
                <w:ilvl w:val="0"/>
                <w:numId w:val="0"/>
              </w:numPr>
              <w:spacing w:beforeLines="50" w:afterLines="50"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1705" w:type="dxa"/>
          </w:tcPr>
          <w:p>
            <w:pPr>
              <w:pStyle w:val="5"/>
              <w:numPr>
                <w:ilvl w:val="0"/>
                <w:numId w:val="0"/>
              </w:numPr>
              <w:spacing w:beforeLines="50" w:afterLines="50"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pStyle w:val="5"/>
              <w:numPr>
                <w:ilvl w:val="0"/>
                <w:numId w:val="0"/>
              </w:numPr>
              <w:spacing w:beforeLines="50" w:afterLines="50" w:line="360" w:lineRule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pStyle w:val="5"/>
              <w:numPr>
                <w:ilvl w:val="0"/>
                <w:numId w:val="0"/>
              </w:numPr>
              <w:spacing w:beforeLines="50" w:afterLines="50" w:line="360" w:lineRule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pStyle w:val="5"/>
              <w:numPr>
                <w:ilvl w:val="0"/>
                <w:numId w:val="0"/>
              </w:numPr>
              <w:spacing w:beforeLines="50" w:afterLines="50" w:line="360" w:lineRule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pStyle w:val="5"/>
              <w:numPr>
                <w:ilvl w:val="0"/>
                <w:numId w:val="0"/>
              </w:numPr>
              <w:spacing w:beforeLines="50" w:afterLines="50" w:line="360" w:lineRule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pStyle w:val="5"/>
              <w:numPr>
                <w:ilvl w:val="0"/>
                <w:numId w:val="0"/>
              </w:numPr>
              <w:spacing w:beforeLines="50" w:afterLines="50" w:line="360" w:lineRule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pStyle w:val="5"/>
        <w:numPr>
          <w:ilvl w:val="0"/>
          <w:numId w:val="0"/>
        </w:numPr>
        <w:spacing w:beforeLines="50" w:afterLines="50" w:line="360" w:lineRule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 w:bidi="ar"/>
        </w:rPr>
        <w:t>注：该表于2016年8月22日内发至营运部邮箱。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ind w:right="0" w:rightChars="0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营运部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ind w:right="0" w:rightChars="0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 2016年8月12日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spacing w:line="360" w:lineRule="auto"/>
        <w:ind w:right="560"/>
        <w:jc w:val="left"/>
        <w:rPr>
          <w:rFonts w:hint="default" w:ascii="Arial" w:hAnsi="Arial" w:cs="Arial"/>
          <w:color w:val="000000"/>
          <w:kern w:val="0"/>
          <w:sz w:val="24"/>
          <w:u w:val="single"/>
        </w:rPr>
      </w:pPr>
      <w:r>
        <w:rPr>
          <w:rFonts w:hint="default" w:ascii="Arial" w:hAnsi="Arial" w:cs="Arial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default" w:ascii="Arial" w:hAnsi="Arial" w:cs="Arial"/>
          <w:b/>
          <w:b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eastAsia="zh-CN"/>
        </w:rPr>
        <w:t>“华西专家面对面”</w:t>
      </w:r>
      <w:r>
        <w:rPr>
          <w:rFonts w:hint="default" w:ascii="Arial" w:hAnsi="Arial" w:cs="Arial"/>
          <w:b/>
          <w:bCs/>
          <w:color w:val="000000"/>
          <w:kern w:val="0"/>
          <w:sz w:val="24"/>
          <w:szCs w:val="24"/>
          <w:u w:val="single"/>
        </w:rPr>
        <w:t xml:space="preserve">   活</w:t>
      </w:r>
      <w:r>
        <w:rPr>
          <w:rFonts w:hint="default" w:ascii="Arial" w:hAnsi="Arial" w:cs="Arial"/>
          <w:b/>
          <w:bCs/>
          <w:color w:val="000000"/>
          <w:kern w:val="0"/>
          <w:sz w:val="24"/>
          <w:u w:val="single"/>
        </w:rPr>
        <w:t xml:space="preserve">动  </w:t>
      </w:r>
      <w:r>
        <w:rPr>
          <w:rFonts w:hint="eastAsia" w:ascii="Arial" w:hAnsi="Arial" w:cs="Arial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color w:val="000000"/>
          <w:kern w:val="0"/>
          <w:sz w:val="24"/>
          <w:u w:val="single"/>
        </w:rPr>
        <w:t xml:space="preserve"> 方案</w:t>
      </w:r>
      <w:r>
        <w:rPr>
          <w:rFonts w:hint="default" w:ascii="Arial" w:hAnsi="Arial" w:cs="Arial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</w:t>
      </w:r>
      <w:r>
        <w:rPr>
          <w:rFonts w:hint="default" w:ascii="Arial" w:hAnsi="Arial" w:cs="Arial"/>
          <w:color w:val="000000"/>
          <w:kern w:val="0"/>
          <w:sz w:val="24"/>
          <w:u w:val="single"/>
        </w:rPr>
        <w:t xml:space="preserve">         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default" w:ascii="Arial" w:hAnsi="Arial" w:cs="Arial"/>
          <w:color w:val="000000"/>
          <w:kern w:val="0"/>
          <w:sz w:val="24"/>
          <w:u w:val="single"/>
        </w:rPr>
        <w:t xml:space="preserve">                                       </w:t>
      </w:r>
    </w:p>
    <w:p>
      <w:pPr>
        <w:spacing w:line="360" w:lineRule="auto"/>
        <w:jc w:val="left"/>
        <w:rPr>
          <w:rFonts w:hint="default" w:ascii="Arial" w:hAnsi="Arial" w:cs="Arial"/>
          <w:b/>
          <w:bCs/>
          <w:sz w:val="24"/>
          <w:u w:val="single"/>
        </w:rPr>
      </w:pPr>
      <w:r>
        <w:rPr>
          <w:rFonts w:hint="default" w:ascii="Arial" w:hAnsi="Arial" w:cs="Arial"/>
          <w:b/>
          <w:bCs/>
          <w:sz w:val="24"/>
          <w:u w:val="single"/>
        </w:rPr>
        <w:t xml:space="preserve">四川太极大药房连锁有限公司                  </w:t>
      </w:r>
      <w:r>
        <w:rPr>
          <w:rFonts w:hint="eastAsia" w:ascii="Arial" w:hAnsi="Arial" w:cs="Arial"/>
          <w:b/>
          <w:bCs/>
          <w:sz w:val="24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24"/>
          <w:u w:val="single"/>
        </w:rPr>
        <w:t xml:space="preserve"> 201</w:t>
      </w:r>
      <w:r>
        <w:rPr>
          <w:rFonts w:hint="default" w:ascii="Arial" w:hAnsi="Arial" w:cs="Arial"/>
          <w:b/>
          <w:bCs/>
          <w:sz w:val="24"/>
          <w:u w:val="single"/>
          <w:lang w:val="en-US" w:eastAsia="zh-CN"/>
        </w:rPr>
        <w:t>6</w:t>
      </w:r>
      <w:r>
        <w:rPr>
          <w:rFonts w:hint="default" w:ascii="Arial" w:hAnsi="Arial" w:cs="Arial"/>
          <w:b/>
          <w:bCs/>
          <w:sz w:val="24"/>
          <w:u w:val="single"/>
        </w:rPr>
        <w:t>年</w:t>
      </w:r>
      <w:r>
        <w:rPr>
          <w:rFonts w:hint="eastAsia" w:ascii="Arial" w:hAnsi="Arial" w:cs="Arial"/>
          <w:b/>
          <w:bCs/>
          <w:sz w:val="24"/>
          <w:u w:val="single"/>
          <w:lang w:val="en-US" w:eastAsia="zh-CN"/>
        </w:rPr>
        <w:t>8</w:t>
      </w:r>
      <w:r>
        <w:rPr>
          <w:rFonts w:hint="default" w:ascii="Arial" w:hAnsi="Arial" w:cs="Arial"/>
          <w:b/>
          <w:bCs/>
          <w:sz w:val="24"/>
          <w:u w:val="single"/>
        </w:rPr>
        <w:t>月</w:t>
      </w:r>
      <w:r>
        <w:rPr>
          <w:rFonts w:hint="eastAsia" w:ascii="Arial" w:hAnsi="Arial" w:cs="Arial"/>
          <w:b/>
          <w:bCs/>
          <w:sz w:val="24"/>
          <w:u w:val="single"/>
          <w:lang w:val="en-US" w:eastAsia="zh-CN"/>
        </w:rPr>
        <w:t>12</w:t>
      </w:r>
      <w:r>
        <w:rPr>
          <w:rFonts w:hint="default" w:ascii="Arial" w:hAnsi="Arial" w:cs="Arial"/>
          <w:b/>
          <w:bCs/>
          <w:sz w:val="24"/>
          <w:u w:val="single"/>
        </w:rPr>
        <w:t>日印发</w:t>
      </w:r>
      <w:r>
        <w:rPr>
          <w:rFonts w:hint="default" w:ascii="Arial" w:hAnsi="Arial" w:cs="Arial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bCs/>
          <w:sz w:val="24"/>
        </w:rPr>
        <w:t>打印：</w:t>
      </w:r>
      <w:r>
        <w:rPr>
          <w:rFonts w:hint="eastAsia" w:ascii="Arial" w:hAnsi="Arial" w:cs="Arial"/>
          <w:b/>
          <w:bCs/>
          <w:sz w:val="24"/>
          <w:lang w:eastAsia="zh-CN"/>
        </w:rPr>
        <w:t>李丹</w:t>
      </w:r>
      <w:r>
        <w:rPr>
          <w:rFonts w:hint="default" w:ascii="Arial" w:hAnsi="Arial" w:cs="Arial"/>
          <w:b/>
          <w:bCs/>
          <w:sz w:val="24"/>
        </w:rPr>
        <w:t xml:space="preserve">         核对：</w:t>
      </w:r>
      <w:r>
        <w:rPr>
          <w:rFonts w:hint="default" w:ascii="Arial" w:hAnsi="Arial" w:cs="Arial"/>
          <w:b/>
          <w:bCs/>
          <w:sz w:val="24"/>
          <w:lang w:eastAsia="zh-CN"/>
        </w:rPr>
        <w:t>李坚</w:t>
      </w:r>
      <w:r>
        <w:rPr>
          <w:rFonts w:hint="default" w:ascii="Arial" w:hAnsi="Arial" w:cs="Arial"/>
          <w:b/>
          <w:bCs/>
          <w:sz w:val="24"/>
        </w:rPr>
        <w:t xml:space="preserve">                       （共印1份</w:t>
      </w:r>
      <w:r>
        <w:rPr>
          <w:rFonts w:hint="default" w:ascii="Arial" w:hAnsi="Arial" w:cs="Arial"/>
          <w:b/>
          <w:sz w:val="24"/>
        </w:rPr>
        <w:t>）</w:t>
      </w:r>
      <w:r>
        <w:rPr>
          <w:rFonts w:hint="default" w:ascii="Arial" w:hAnsi="Arial" w:cs="Arial"/>
          <w:sz w:val="28"/>
          <w:szCs w:val="28"/>
        </w:rPr>
        <w:t xml:space="preserve"> </w:t>
      </w:r>
    </w:p>
    <w:p>
      <w:pPr>
        <w:spacing w:line="360" w:lineRule="auto"/>
        <w:rPr>
          <w:rFonts w:hint="eastAsia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70744128">
    <w:nsid w:val="57A9C640"/>
    <w:multiLevelType w:val="singleLevel"/>
    <w:tmpl w:val="57A9C640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4707441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54302"/>
    <w:rsid w:val="043173C4"/>
    <w:rsid w:val="06A11D77"/>
    <w:rsid w:val="0CE7212C"/>
    <w:rsid w:val="24D54302"/>
    <w:rsid w:val="348215A5"/>
    <w:rsid w:val="37A343DD"/>
    <w:rsid w:val="3B7B075E"/>
    <w:rsid w:val="55972AE0"/>
    <w:rsid w:val="7DE817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2016-08-09T03:31:00Z</dcterms:created>
  <dc:creator>Administrator</dc:creator>
  <cp:lastModifiedBy>Administrator</cp:lastModifiedBy>
  <dcterms:modified xsi:type="dcterms:W3CDTF">2016-08-12T04:13:09Z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