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关于2016年执业药师考前培训班报名的通知</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各部门、门店：</w:t>
      </w:r>
    </w:p>
    <w:p>
      <w:p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司接四川省医药商业协会川药商协字【2016】2号文件，四川省医药商业协会为落实国家有关提高医药行业从业人员素质及执业药师数量要求的相关规定，发挥协会服务会员职能，协会利用其理事单位成都华研尚诚教育科技有限公司的教育培训优势，决定举办2016年全国执业药师考前培训班，为准备参加2016年全国执业药师考试的协会会员单位员工进行系统性培训，以便取得好的成绩顺利通过考试，</w:t>
      </w:r>
      <w:r>
        <w:rPr>
          <w:rFonts w:hint="eastAsia" w:ascii="宋体" w:hAnsi="宋体" w:eastAsia="宋体" w:cs="宋体"/>
          <w:sz w:val="28"/>
          <w:szCs w:val="28"/>
          <w:lang w:val="en-US" w:eastAsia="zh-CN"/>
        </w:rPr>
        <w:t>请有需求的员工抓住机会，积极报名参加培训。</w:t>
      </w:r>
    </w:p>
    <w:p>
      <w:p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现将培训相关事宜通知如下：</w:t>
      </w:r>
    </w:p>
    <w:p>
      <w:pPr>
        <w:numPr>
          <w:ilvl w:val="0"/>
          <w:numId w:val="1"/>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组织单位：四川省医药商业协会</w:t>
      </w:r>
    </w:p>
    <w:p>
      <w:pPr>
        <w:numPr>
          <w:ilvl w:val="0"/>
          <w:numId w:val="1"/>
        </w:numPr>
        <w:tabs>
          <w:tab w:val="center" w:pos="4153"/>
        </w:tabs>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培训机构：成都华研</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尚诚教育科技有限公司</w:t>
      </w:r>
    </w:p>
    <w:p>
      <w:pPr>
        <w:numPr>
          <w:ilvl w:val="0"/>
          <w:numId w:val="1"/>
        </w:numPr>
        <w:tabs>
          <w:tab w:val="center" w:pos="4153"/>
        </w:tabs>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授课教师：成都中医药大学、西安交通大学药学院权威专家</w:t>
      </w:r>
    </w:p>
    <w:p>
      <w:pPr>
        <w:numPr>
          <w:ilvl w:val="0"/>
          <w:numId w:val="1"/>
        </w:numPr>
        <w:tabs>
          <w:tab w:val="center" w:pos="4153"/>
        </w:tabs>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授课形式：网络直播及录播视频，课程安排计划详见附件1</w:t>
      </w:r>
    </w:p>
    <w:p>
      <w:pPr>
        <w:numPr>
          <w:ilvl w:val="0"/>
          <w:numId w:val="1"/>
        </w:numPr>
        <w:tabs>
          <w:tab w:val="center" w:pos="4153"/>
        </w:tabs>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授课时间：2016年4月至9月周末或晚上</w:t>
      </w:r>
      <w:bookmarkStart w:id="0" w:name="_GoBack"/>
      <w:bookmarkEnd w:id="0"/>
    </w:p>
    <w:p>
      <w:pPr>
        <w:numPr>
          <w:ilvl w:val="0"/>
          <w:numId w:val="1"/>
        </w:numPr>
        <w:tabs>
          <w:tab w:val="center" w:pos="4153"/>
        </w:tabs>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学费：免费</w:t>
      </w:r>
    </w:p>
    <w:p>
      <w:pPr>
        <w:numPr>
          <w:ilvl w:val="0"/>
          <w:numId w:val="1"/>
        </w:numPr>
        <w:tabs>
          <w:tab w:val="center" w:pos="4153"/>
        </w:tabs>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报名方式：请根据个人需求填写报名表（附件2），于4月17日前发人事部邮箱。</w:t>
      </w:r>
    </w:p>
    <w:p>
      <w:pPr>
        <w:numPr>
          <w:numId w:val="0"/>
        </w:numPr>
        <w:tabs>
          <w:tab w:val="center" w:pos="4153"/>
        </w:tabs>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四川太极大药房连锁有限公司</w:t>
      </w:r>
    </w:p>
    <w:p>
      <w:pPr>
        <w:numPr>
          <w:numId w:val="0"/>
        </w:numPr>
        <w:tabs>
          <w:tab w:val="center" w:pos="4153"/>
        </w:tabs>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人事部</w:t>
      </w:r>
    </w:p>
    <w:p>
      <w:pPr>
        <w:numPr>
          <w:numId w:val="0"/>
        </w:numPr>
        <w:tabs>
          <w:tab w:val="center" w:pos="4153"/>
        </w:tabs>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2016年4月14日</w:t>
      </w:r>
    </w:p>
    <w:p>
      <w:pPr>
        <w:numPr>
          <w:numId w:val="0"/>
        </w:numPr>
        <w:tabs>
          <w:tab w:val="center" w:pos="4153"/>
        </w:tabs>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611451">
    <w:nsid w:val="570F297B"/>
    <w:multiLevelType w:val="singleLevel"/>
    <w:tmpl w:val="570F297B"/>
    <w:lvl w:ilvl="0" w:tentative="1">
      <w:start w:val="1"/>
      <w:numFmt w:val="chineseCounting"/>
      <w:suff w:val="nothing"/>
      <w:lvlText w:val="%1、"/>
      <w:lvlJc w:val="left"/>
    </w:lvl>
  </w:abstractNum>
  <w:num w:numId="1">
    <w:abstractNumId w:val="14606114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4431D"/>
    <w:rsid w:val="37D4431D"/>
    <w:rsid w:val="3B2E25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2016-04-14T05:11:00Z</dcterms:created>
  <dc:creator>Administrator</dc:creator>
  <cp:lastModifiedBy>Administrator</cp:lastModifiedBy>
  <dcterms:modified xsi:type="dcterms:W3CDTF">2016-04-14T05:31:10Z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