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府城店16年1月1号到9月25日销售210.8万元，客流28523笔，毛利额73.4万元，毛利率34.8%，去年同期销售185.3万元，客流共32996笔，毛利额59.7万元，毛利率32.2%。销售同比增长25.5万元，笔数同比下降4473笔，日均同比下降17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门店客流下滑原因：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人员不稳定，今年2月份到4月份门店只有3个人上班，由之前的5人门店变为3人门店，门店接待力不足导致笔数下降1020笔（去年2.1-4.1共38.7万元，笔数6951笔，今年2.1-4.1共41.7万元笔数5931笔，同比去年笔数下降1020笔）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门店低价格带品种经常缺货导致门店部分顾客流失。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心脑血管顾客流失严重，由于价格原因及门店会员特价申请不足导致心脑血管会员及新顾</w:t>
      </w:r>
      <w:bookmarkStart w:id="0" w:name="_GoBack"/>
      <w:r>
        <w:rPr>
          <w:rFonts w:hint="eastAsia"/>
          <w:lang w:val="en-US" w:eastAsia="zh-CN"/>
        </w:rPr>
        <w:t>客的流失。</w:t>
      </w:r>
    </w:p>
    <w:bookmarkEnd w:id="0"/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门店近期主要工作：1.继续补充门店低价格带品。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2.门店低价带品种货位已经调整完毕，重新对门店货位货架进行维护管理。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3.继续瑞学学习。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继续公司解决的问题1.门店电脑老化，经常死机卡起，严重影响门店销售，希望公司为我店更换新的电脑。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2.门店社保刷卡器很多数字键不好按，希望公司重新更换社保刷卡器 （已打公文呈报）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26A8"/>
    <w:multiLevelType w:val="singleLevel"/>
    <w:tmpl w:val="57FB26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19BD"/>
    <w:rsid w:val="10193C7C"/>
    <w:rsid w:val="1B785F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Administrator</cp:lastModifiedBy>
  <dcterms:modified xsi:type="dcterms:W3CDTF">2016-10-10T09:32:34Z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