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6C" w:rsidRDefault="0038296C" w:rsidP="0038296C">
      <w:pPr>
        <w:jc w:val="center"/>
        <w:rPr>
          <w:rFonts w:hint="eastAsia"/>
          <w:b/>
          <w:bCs/>
          <w:sz w:val="44"/>
          <w:szCs w:val="40"/>
        </w:rPr>
      </w:pPr>
      <w:r>
        <w:rPr>
          <w:rFonts w:hint="eastAsia"/>
          <w:b/>
          <w:bCs/>
          <w:sz w:val="44"/>
          <w:szCs w:val="40"/>
        </w:rPr>
        <w:t>2015</w:t>
      </w:r>
      <w:r>
        <w:rPr>
          <w:rFonts w:hint="eastAsia"/>
          <w:b/>
          <w:bCs/>
          <w:sz w:val="44"/>
          <w:szCs w:val="40"/>
        </w:rPr>
        <w:t>年药品零售企业进入中国药品电子监管网数据格式填报说明</w:t>
      </w:r>
    </w:p>
    <w:p w:rsidR="0038296C" w:rsidRDefault="0038296C" w:rsidP="0038296C">
      <w:pPr>
        <w:rPr>
          <w:rFonts w:hint="eastAsia"/>
        </w:rPr>
      </w:pPr>
    </w:p>
    <w:p w:rsidR="0038296C" w:rsidRDefault="0038296C" w:rsidP="0038296C"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一、填表注意事项</w:t>
      </w:r>
      <w:r>
        <w:rPr>
          <w:rFonts w:hint="eastAsia"/>
          <w:b/>
          <w:bCs/>
          <w:sz w:val="28"/>
          <w:szCs w:val="24"/>
        </w:rPr>
        <w:t xml:space="preserve"> </w:t>
      </w:r>
    </w:p>
    <w:p w:rsidR="0038296C" w:rsidRDefault="0038296C" w:rsidP="0038296C">
      <w:pPr>
        <w:rPr>
          <w:rFonts w:hint="eastAsia"/>
        </w:rPr>
      </w:pPr>
      <w:r>
        <w:rPr>
          <w:rFonts w:hint="eastAsia"/>
        </w:rPr>
        <w:t>（一）为了确保导入零售企业信息按照“属地管理原则”归属到对应的地域（省、地市、区县），方便食品药品监管部门后期管理，导入表中的食品药品监督管理部门名称和地域名称，请参照《药监网入网食药局名称及地域名称字典》（以下简称“地域字典”），该文档可在电子监管网网站资料下载栏目中下载。</w:t>
      </w:r>
    </w:p>
    <w:p w:rsidR="0038296C" w:rsidRDefault="0038296C" w:rsidP="0038296C">
      <w:pPr>
        <w:rPr>
          <w:rFonts w:hint="eastAsia"/>
          <w:b/>
          <w:bCs/>
          <w:highlight w:val="yellow"/>
        </w:rPr>
      </w:pPr>
      <w:r>
        <w:rPr>
          <w:rFonts w:hint="eastAsia"/>
        </w:rPr>
        <w:t>（二）</w:t>
      </w:r>
      <w:r>
        <w:rPr>
          <w:rFonts w:hint="eastAsia"/>
          <w:b/>
          <w:bCs/>
          <w:highlight w:val="yellow"/>
        </w:rPr>
        <w:t>导入表中的黑色业务字段不能为空，确因特殊原因导致业务字段数据缺失的，请以“</w:t>
      </w:r>
      <w:r>
        <w:rPr>
          <w:rFonts w:hint="eastAsia"/>
          <w:b/>
          <w:bCs/>
          <w:highlight w:val="yellow"/>
        </w:rPr>
        <w:t>#</w:t>
      </w:r>
      <w:r>
        <w:rPr>
          <w:rFonts w:hint="eastAsia"/>
          <w:b/>
          <w:bCs/>
          <w:highlight w:val="yellow"/>
        </w:rPr>
        <w:t>”号填充。</w:t>
      </w:r>
    </w:p>
    <w:p w:rsidR="0038296C" w:rsidRDefault="0038296C" w:rsidP="0038296C">
      <w:pPr>
        <w:rPr>
          <w:rFonts w:hint="eastAsia"/>
        </w:rPr>
      </w:pPr>
      <w:r>
        <w:rPr>
          <w:rFonts w:hint="eastAsia"/>
        </w:rPr>
        <w:t>（三）导入表中的红色字段如果为空，后期还需要零售企业补充完整，使药监网客服中心后期能够跟进服务。</w:t>
      </w:r>
    </w:p>
    <w:p w:rsidR="0038296C" w:rsidRDefault="0038296C" w:rsidP="0038296C">
      <w:pPr>
        <w:rPr>
          <w:rFonts w:hint="eastAsia"/>
        </w:rPr>
      </w:pPr>
      <w:r>
        <w:rPr>
          <w:rFonts w:hint="eastAsia"/>
        </w:rPr>
        <w:t>（四）平台会检验导入表是否符合格式要求，如果格式错误，请导出失败列表，查看错误原因。平台支持按照市、县分批导入，也支持一次性全部导入。</w:t>
      </w:r>
    </w:p>
    <w:p w:rsidR="0038296C" w:rsidRDefault="0038296C" w:rsidP="0038296C">
      <w:pPr>
        <w:rPr>
          <w:rFonts w:hint="eastAsia"/>
        </w:rPr>
      </w:pPr>
      <w:r>
        <w:rPr>
          <w:rFonts w:hint="eastAsia"/>
        </w:rPr>
        <w:t>（五）零售企业入网后，企业信息发生变更，请企业用户登录零售企业客户端软件，进行相应的修改。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二、导入模板字段格式说明</w:t>
      </w:r>
    </w:p>
    <w:p w:rsidR="0038296C" w:rsidRDefault="0038296C" w:rsidP="0038296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、行号：不能为空。数字，格式为阿拉伯数字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…。</w:t>
      </w:r>
    </w:p>
    <w:p w:rsidR="0038296C" w:rsidRDefault="0038296C" w:rsidP="0038296C">
      <w:pPr>
        <w:rPr>
          <w:rFonts w:hint="eastAsia"/>
        </w:rPr>
      </w:pPr>
      <w:r>
        <w:rPr>
          <w:rFonts w:hint="eastAsia"/>
        </w:rPr>
        <w:t>提示：可以使用</w:t>
      </w:r>
      <w:r>
        <w:rPr>
          <w:rFonts w:hint="eastAsia"/>
        </w:rPr>
        <w:t>excel</w:t>
      </w:r>
      <w:r>
        <w:rPr>
          <w:rFonts w:hint="eastAsia"/>
        </w:rPr>
        <w:t>自动填充功能自动编号。一个行号标识一个企业，如果某个企业的行号为空，则该企业不会被导入。行号也方便食品药品监管部门核对查询导入数据。</w:t>
      </w:r>
    </w:p>
    <w:p w:rsidR="0038296C" w:rsidRDefault="0038296C" w:rsidP="0038296C">
      <w:pPr>
        <w:rPr>
          <w:rFonts w:hint="eastAsia"/>
          <w:b/>
          <w:bCs/>
          <w:color w:val="FF0000"/>
          <w:sz w:val="28"/>
          <w:szCs w:val="24"/>
        </w:rPr>
      </w:pPr>
      <w:r>
        <w:rPr>
          <w:rFonts w:hint="eastAsia"/>
          <w:b/>
          <w:bCs/>
          <w:color w:val="FF0000"/>
          <w:sz w:val="28"/>
          <w:szCs w:val="24"/>
        </w:rPr>
        <w:t>（</w:t>
      </w:r>
      <w:r>
        <w:rPr>
          <w:rFonts w:hint="eastAsia"/>
          <w:b/>
          <w:bCs/>
          <w:color w:val="FF0000"/>
          <w:sz w:val="28"/>
          <w:szCs w:val="24"/>
        </w:rPr>
        <w:t>1</w:t>
      </w:r>
      <w:r>
        <w:rPr>
          <w:rFonts w:hint="eastAsia"/>
          <w:b/>
          <w:bCs/>
          <w:color w:val="FF0000"/>
          <w:sz w:val="28"/>
          <w:szCs w:val="24"/>
        </w:rPr>
        <w:t>）药品经营许可证信息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2</w:t>
      </w:r>
      <w:r>
        <w:rPr>
          <w:rFonts w:hint="eastAsia"/>
          <w:b/>
          <w:bCs/>
          <w:sz w:val="24"/>
          <w:szCs w:val="22"/>
          <w:highlight w:val="cyan"/>
        </w:rPr>
        <w:t>、证号：不能为空，指药品经营许可证证号。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3</w:t>
      </w:r>
      <w:r>
        <w:rPr>
          <w:rFonts w:hint="eastAsia"/>
          <w:b/>
          <w:bCs/>
          <w:sz w:val="24"/>
          <w:szCs w:val="22"/>
          <w:highlight w:val="cyan"/>
        </w:rPr>
        <w:t>、企业名称：不能为空。指药品经营许可证上的企业名称。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4</w:t>
      </w:r>
      <w:r>
        <w:rPr>
          <w:rFonts w:hint="eastAsia"/>
          <w:b/>
          <w:bCs/>
          <w:sz w:val="24"/>
          <w:szCs w:val="22"/>
          <w:highlight w:val="cyan"/>
        </w:rPr>
        <w:t>、注册地址：不能为空。指零售企业经营许可证上的注册地址。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5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 </w:t>
      </w:r>
      <w:r>
        <w:rPr>
          <w:rFonts w:hint="eastAsia"/>
          <w:b/>
          <w:bCs/>
          <w:sz w:val="24"/>
          <w:szCs w:val="22"/>
          <w:highlight w:val="cyan"/>
        </w:rPr>
        <w:t>法定代表人：可以为空，指零售企业药品经营许可证上的法定代表人。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6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 </w:t>
      </w:r>
      <w:r>
        <w:rPr>
          <w:rFonts w:hint="eastAsia"/>
          <w:b/>
          <w:bCs/>
          <w:sz w:val="24"/>
          <w:szCs w:val="22"/>
          <w:highlight w:val="cyan"/>
        </w:rPr>
        <w:t>企业负责人：不能为空，指零售企业药品经营许可证上的企业负责人。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7</w:t>
      </w:r>
      <w:r>
        <w:rPr>
          <w:rFonts w:hint="eastAsia"/>
          <w:b/>
          <w:bCs/>
          <w:sz w:val="24"/>
          <w:szCs w:val="22"/>
          <w:highlight w:val="cyan"/>
        </w:rPr>
        <w:t>、质量负责人：不能为空，指零售企业药品经营许可证上的质量负责人。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8</w:t>
      </w:r>
      <w:r>
        <w:rPr>
          <w:rFonts w:hint="eastAsia"/>
          <w:b/>
          <w:bCs/>
          <w:sz w:val="24"/>
          <w:szCs w:val="22"/>
          <w:highlight w:val="cyan"/>
        </w:rPr>
        <w:t>、仓库地址：不能为空，指零售企业药品经营许可证上的仓库地址。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9</w:t>
      </w:r>
      <w:r>
        <w:rPr>
          <w:rFonts w:hint="eastAsia"/>
          <w:b/>
          <w:bCs/>
          <w:sz w:val="24"/>
          <w:szCs w:val="22"/>
          <w:highlight w:val="cyan"/>
        </w:rPr>
        <w:t>、经营方式：不能为空，指零售企业药品经营许可证上的经营方式。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10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           </w:t>
      </w:r>
      <w:r>
        <w:rPr>
          <w:rFonts w:hint="eastAsia"/>
          <w:b/>
          <w:bCs/>
          <w:sz w:val="24"/>
          <w:szCs w:val="22"/>
          <w:highlight w:val="cyan"/>
        </w:rPr>
        <w:t>经营范围：不能为空，指零售企业药品经营许可证上的经营范围。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11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           </w:t>
      </w:r>
      <w:r>
        <w:rPr>
          <w:rFonts w:hint="eastAsia"/>
          <w:b/>
          <w:bCs/>
          <w:sz w:val="24"/>
          <w:szCs w:val="22"/>
          <w:highlight w:val="cyan"/>
        </w:rPr>
        <w:t>有效期至：不能为空，指零售企业药品经营许可证上的有效期至。格式为“年</w:t>
      </w:r>
      <w:r>
        <w:rPr>
          <w:rFonts w:hint="eastAsia"/>
          <w:b/>
          <w:bCs/>
          <w:sz w:val="24"/>
          <w:szCs w:val="22"/>
          <w:highlight w:val="cyan"/>
        </w:rPr>
        <w:t>/</w:t>
      </w:r>
      <w:r>
        <w:rPr>
          <w:rFonts w:hint="eastAsia"/>
          <w:b/>
          <w:bCs/>
          <w:sz w:val="24"/>
          <w:szCs w:val="22"/>
          <w:highlight w:val="cyan"/>
        </w:rPr>
        <w:t>月</w:t>
      </w:r>
      <w:r>
        <w:rPr>
          <w:rFonts w:hint="eastAsia"/>
          <w:b/>
          <w:bCs/>
          <w:sz w:val="24"/>
          <w:szCs w:val="22"/>
          <w:highlight w:val="cyan"/>
        </w:rPr>
        <w:t>/</w:t>
      </w:r>
      <w:r>
        <w:rPr>
          <w:rFonts w:hint="eastAsia"/>
          <w:b/>
          <w:bCs/>
          <w:sz w:val="24"/>
          <w:szCs w:val="22"/>
          <w:highlight w:val="cyan"/>
        </w:rPr>
        <w:t>日”（单元格格式为日期），例如</w:t>
      </w:r>
      <w:r>
        <w:rPr>
          <w:rFonts w:hint="eastAsia"/>
          <w:b/>
          <w:bCs/>
          <w:sz w:val="24"/>
          <w:szCs w:val="22"/>
          <w:highlight w:val="cyan"/>
        </w:rPr>
        <w:t xml:space="preserve"> 2014/12/05</w:t>
      </w:r>
      <w:r>
        <w:rPr>
          <w:rFonts w:hint="eastAsia"/>
          <w:b/>
          <w:bCs/>
          <w:sz w:val="24"/>
          <w:szCs w:val="22"/>
          <w:highlight w:val="cyan"/>
        </w:rPr>
        <w:t>。不支持“年</w:t>
      </w:r>
      <w:r>
        <w:rPr>
          <w:rFonts w:hint="eastAsia"/>
          <w:b/>
          <w:bCs/>
          <w:sz w:val="24"/>
          <w:szCs w:val="22"/>
          <w:highlight w:val="cyan"/>
        </w:rPr>
        <w:t>.</w:t>
      </w:r>
      <w:r>
        <w:rPr>
          <w:rFonts w:hint="eastAsia"/>
          <w:b/>
          <w:bCs/>
          <w:sz w:val="24"/>
          <w:szCs w:val="22"/>
          <w:highlight w:val="cyan"/>
        </w:rPr>
        <w:t>月</w:t>
      </w:r>
      <w:r>
        <w:rPr>
          <w:rFonts w:hint="eastAsia"/>
          <w:b/>
          <w:bCs/>
          <w:sz w:val="24"/>
          <w:szCs w:val="22"/>
          <w:highlight w:val="cyan"/>
        </w:rPr>
        <w:t>.</w:t>
      </w:r>
      <w:r>
        <w:rPr>
          <w:rFonts w:hint="eastAsia"/>
          <w:b/>
          <w:bCs/>
          <w:sz w:val="24"/>
          <w:szCs w:val="22"/>
          <w:highlight w:val="cyan"/>
        </w:rPr>
        <w:t>日”等其他类型的格式。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12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           </w:t>
      </w:r>
      <w:r>
        <w:rPr>
          <w:rFonts w:hint="eastAsia"/>
          <w:b/>
          <w:bCs/>
          <w:sz w:val="24"/>
          <w:szCs w:val="22"/>
          <w:highlight w:val="cyan"/>
        </w:rPr>
        <w:t>发证机关：不能为空，指零售企业药品经营许可证上的发证机关。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13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           </w:t>
      </w:r>
      <w:r>
        <w:rPr>
          <w:rFonts w:hint="eastAsia"/>
          <w:b/>
          <w:bCs/>
          <w:sz w:val="24"/>
          <w:szCs w:val="22"/>
          <w:highlight w:val="cyan"/>
        </w:rPr>
        <w:t>发证日期：不能为空，指零售企业药品经营许可证上的发证日期。格式为“年</w:t>
      </w:r>
      <w:r>
        <w:rPr>
          <w:rFonts w:hint="eastAsia"/>
          <w:b/>
          <w:bCs/>
          <w:sz w:val="24"/>
          <w:szCs w:val="22"/>
          <w:highlight w:val="cyan"/>
        </w:rPr>
        <w:t>/</w:t>
      </w:r>
      <w:r>
        <w:rPr>
          <w:rFonts w:hint="eastAsia"/>
          <w:b/>
          <w:bCs/>
          <w:sz w:val="24"/>
          <w:szCs w:val="22"/>
          <w:highlight w:val="cyan"/>
        </w:rPr>
        <w:t>月</w:t>
      </w:r>
      <w:r>
        <w:rPr>
          <w:rFonts w:hint="eastAsia"/>
          <w:b/>
          <w:bCs/>
          <w:sz w:val="24"/>
          <w:szCs w:val="22"/>
          <w:highlight w:val="cyan"/>
        </w:rPr>
        <w:t>/</w:t>
      </w:r>
      <w:r>
        <w:rPr>
          <w:rFonts w:hint="eastAsia"/>
          <w:b/>
          <w:bCs/>
          <w:sz w:val="24"/>
          <w:szCs w:val="22"/>
          <w:highlight w:val="cyan"/>
        </w:rPr>
        <w:t>日”（单元格格式为日期），例如</w:t>
      </w:r>
      <w:r>
        <w:rPr>
          <w:rFonts w:hint="eastAsia"/>
          <w:b/>
          <w:bCs/>
          <w:sz w:val="24"/>
          <w:szCs w:val="22"/>
          <w:highlight w:val="cyan"/>
        </w:rPr>
        <w:t xml:space="preserve"> 2014/12/05</w:t>
      </w:r>
      <w:r>
        <w:rPr>
          <w:rFonts w:hint="eastAsia"/>
          <w:b/>
          <w:bCs/>
          <w:sz w:val="24"/>
          <w:szCs w:val="22"/>
          <w:highlight w:val="cyan"/>
        </w:rPr>
        <w:t>。不支持“年</w:t>
      </w:r>
      <w:r>
        <w:rPr>
          <w:rFonts w:hint="eastAsia"/>
          <w:b/>
          <w:bCs/>
          <w:sz w:val="24"/>
          <w:szCs w:val="22"/>
          <w:highlight w:val="cyan"/>
        </w:rPr>
        <w:t>.</w:t>
      </w:r>
      <w:r>
        <w:rPr>
          <w:rFonts w:hint="eastAsia"/>
          <w:b/>
          <w:bCs/>
          <w:sz w:val="24"/>
          <w:szCs w:val="22"/>
          <w:highlight w:val="cyan"/>
        </w:rPr>
        <w:t>月</w:t>
      </w:r>
      <w:r>
        <w:rPr>
          <w:rFonts w:hint="eastAsia"/>
          <w:b/>
          <w:bCs/>
          <w:sz w:val="24"/>
          <w:szCs w:val="22"/>
          <w:highlight w:val="cyan"/>
        </w:rPr>
        <w:t>.</w:t>
      </w:r>
      <w:r>
        <w:rPr>
          <w:rFonts w:hint="eastAsia"/>
          <w:b/>
          <w:bCs/>
          <w:sz w:val="24"/>
          <w:szCs w:val="22"/>
          <w:highlight w:val="cyan"/>
        </w:rPr>
        <w:t>日”等其他类型的格式。</w:t>
      </w:r>
    </w:p>
    <w:p w:rsidR="0038296C" w:rsidRDefault="0038296C" w:rsidP="0038296C">
      <w:pPr>
        <w:rPr>
          <w:rFonts w:hint="eastAsia"/>
          <w:b/>
          <w:bCs/>
          <w:sz w:val="24"/>
          <w:szCs w:val="22"/>
          <w:highlight w:val="cyan"/>
        </w:rPr>
      </w:pPr>
      <w:r>
        <w:rPr>
          <w:rFonts w:hint="eastAsia"/>
          <w:b/>
          <w:bCs/>
          <w:sz w:val="24"/>
          <w:szCs w:val="22"/>
          <w:highlight w:val="cyan"/>
        </w:rPr>
        <w:t>14</w:t>
      </w:r>
      <w:r>
        <w:rPr>
          <w:rFonts w:hint="eastAsia"/>
          <w:b/>
          <w:bCs/>
          <w:sz w:val="24"/>
          <w:szCs w:val="22"/>
          <w:highlight w:val="cyan"/>
        </w:rPr>
        <w:t>、</w:t>
      </w:r>
      <w:r>
        <w:rPr>
          <w:rFonts w:hint="eastAsia"/>
          <w:b/>
          <w:bCs/>
          <w:sz w:val="24"/>
          <w:szCs w:val="22"/>
          <w:highlight w:val="cyan"/>
        </w:rPr>
        <w:t xml:space="preserve">            </w:t>
      </w:r>
      <w:r>
        <w:rPr>
          <w:rFonts w:hint="eastAsia"/>
          <w:b/>
          <w:bCs/>
          <w:sz w:val="24"/>
          <w:szCs w:val="22"/>
          <w:highlight w:val="cyan"/>
        </w:rPr>
        <w:t>备注：说明性文字。</w:t>
      </w:r>
    </w:p>
    <w:p w:rsidR="0038296C" w:rsidRDefault="0038296C" w:rsidP="0038296C">
      <w:pPr>
        <w:rPr>
          <w:rFonts w:hint="eastAsia"/>
          <w:b/>
          <w:bCs/>
          <w:color w:val="FF0000"/>
          <w:sz w:val="36"/>
          <w:szCs w:val="32"/>
        </w:rPr>
      </w:pPr>
      <w:r>
        <w:rPr>
          <w:rFonts w:hint="eastAsia"/>
          <w:b/>
          <w:bCs/>
          <w:color w:val="FF0000"/>
          <w:sz w:val="36"/>
          <w:szCs w:val="32"/>
        </w:rPr>
        <w:lastRenderedPageBreak/>
        <w:t>（</w:t>
      </w:r>
      <w:r>
        <w:rPr>
          <w:rFonts w:hint="eastAsia"/>
          <w:b/>
          <w:bCs/>
          <w:color w:val="FF0000"/>
          <w:sz w:val="36"/>
          <w:szCs w:val="32"/>
        </w:rPr>
        <w:t>2</w:t>
      </w:r>
      <w:r>
        <w:rPr>
          <w:rFonts w:hint="eastAsia"/>
          <w:b/>
          <w:bCs/>
          <w:color w:val="FF0000"/>
          <w:sz w:val="36"/>
          <w:szCs w:val="32"/>
        </w:rPr>
        <w:t>）</w:t>
      </w:r>
      <w:r>
        <w:rPr>
          <w:rFonts w:hint="eastAsia"/>
          <w:b/>
          <w:bCs/>
          <w:color w:val="FF0000"/>
          <w:sz w:val="36"/>
          <w:szCs w:val="32"/>
        </w:rPr>
        <w:t>GSP</w:t>
      </w:r>
      <w:r>
        <w:rPr>
          <w:rFonts w:hint="eastAsia"/>
          <w:b/>
          <w:bCs/>
          <w:color w:val="FF0000"/>
          <w:sz w:val="36"/>
          <w:szCs w:val="32"/>
        </w:rPr>
        <w:t>证书信息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15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证书编号：指零售企业</w:t>
      </w:r>
      <w:r>
        <w:rPr>
          <w:rFonts w:hint="eastAsia"/>
          <w:b/>
          <w:bCs/>
          <w:sz w:val="28"/>
          <w:szCs w:val="24"/>
          <w:highlight w:val="cyan"/>
        </w:rPr>
        <w:t>GSP</w:t>
      </w:r>
      <w:r>
        <w:rPr>
          <w:rFonts w:hint="eastAsia"/>
          <w:b/>
          <w:bCs/>
          <w:sz w:val="28"/>
          <w:szCs w:val="24"/>
          <w:highlight w:val="cyan"/>
        </w:rPr>
        <w:t>证书编号。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16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地址：指零售企业</w:t>
      </w:r>
      <w:r>
        <w:rPr>
          <w:rFonts w:hint="eastAsia"/>
          <w:b/>
          <w:bCs/>
          <w:sz w:val="28"/>
          <w:szCs w:val="24"/>
          <w:highlight w:val="cyan"/>
        </w:rPr>
        <w:t>GSP</w:t>
      </w:r>
      <w:r>
        <w:rPr>
          <w:rFonts w:hint="eastAsia"/>
          <w:b/>
          <w:bCs/>
          <w:sz w:val="28"/>
          <w:szCs w:val="24"/>
          <w:highlight w:val="cyan"/>
        </w:rPr>
        <w:t>证书上的地址。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17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认证范围：指零售企业药品</w:t>
      </w:r>
      <w:r>
        <w:rPr>
          <w:rFonts w:hint="eastAsia"/>
          <w:b/>
          <w:bCs/>
          <w:sz w:val="28"/>
          <w:szCs w:val="24"/>
          <w:highlight w:val="cyan"/>
        </w:rPr>
        <w:t>GSP</w:t>
      </w:r>
      <w:r>
        <w:rPr>
          <w:rFonts w:hint="eastAsia"/>
          <w:b/>
          <w:bCs/>
          <w:sz w:val="28"/>
          <w:szCs w:val="24"/>
          <w:highlight w:val="cyan"/>
        </w:rPr>
        <w:t>证书上的认证范围。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18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有效期至：指零售企业</w:t>
      </w:r>
      <w:r>
        <w:rPr>
          <w:rFonts w:hint="eastAsia"/>
          <w:b/>
          <w:bCs/>
          <w:sz w:val="28"/>
          <w:szCs w:val="24"/>
          <w:highlight w:val="cyan"/>
        </w:rPr>
        <w:t>GSP</w:t>
      </w:r>
      <w:r>
        <w:rPr>
          <w:rFonts w:hint="eastAsia"/>
          <w:b/>
          <w:bCs/>
          <w:sz w:val="28"/>
          <w:szCs w:val="24"/>
          <w:highlight w:val="cyan"/>
        </w:rPr>
        <w:t>证书上的有效期至。格式为“年</w:t>
      </w:r>
      <w:r>
        <w:rPr>
          <w:rFonts w:hint="eastAsia"/>
          <w:b/>
          <w:bCs/>
          <w:sz w:val="28"/>
          <w:szCs w:val="24"/>
          <w:highlight w:val="cyan"/>
        </w:rPr>
        <w:t>/</w:t>
      </w:r>
      <w:r>
        <w:rPr>
          <w:rFonts w:hint="eastAsia"/>
          <w:b/>
          <w:bCs/>
          <w:sz w:val="28"/>
          <w:szCs w:val="24"/>
          <w:highlight w:val="cyan"/>
        </w:rPr>
        <w:t>月</w:t>
      </w:r>
      <w:r>
        <w:rPr>
          <w:rFonts w:hint="eastAsia"/>
          <w:b/>
          <w:bCs/>
          <w:sz w:val="28"/>
          <w:szCs w:val="24"/>
          <w:highlight w:val="cyan"/>
        </w:rPr>
        <w:t>/</w:t>
      </w:r>
      <w:r>
        <w:rPr>
          <w:rFonts w:hint="eastAsia"/>
          <w:b/>
          <w:bCs/>
          <w:sz w:val="28"/>
          <w:szCs w:val="24"/>
          <w:highlight w:val="cyan"/>
        </w:rPr>
        <w:t>日”</w:t>
      </w:r>
      <w:r>
        <w:rPr>
          <w:rFonts w:hint="eastAsia"/>
          <w:b/>
          <w:bCs/>
          <w:sz w:val="28"/>
          <w:szCs w:val="24"/>
          <w:highlight w:val="cyan"/>
        </w:rPr>
        <w:t xml:space="preserve"> </w:t>
      </w:r>
      <w:r>
        <w:rPr>
          <w:rFonts w:hint="eastAsia"/>
          <w:b/>
          <w:bCs/>
          <w:sz w:val="28"/>
          <w:szCs w:val="24"/>
          <w:highlight w:val="cyan"/>
        </w:rPr>
        <w:t>（单元格格式为日期），例如</w:t>
      </w:r>
      <w:r>
        <w:rPr>
          <w:rFonts w:hint="eastAsia"/>
          <w:b/>
          <w:bCs/>
          <w:sz w:val="28"/>
          <w:szCs w:val="24"/>
          <w:highlight w:val="cyan"/>
        </w:rPr>
        <w:t xml:space="preserve"> 2014/12/05</w:t>
      </w:r>
      <w:r>
        <w:rPr>
          <w:rFonts w:hint="eastAsia"/>
          <w:b/>
          <w:bCs/>
          <w:sz w:val="28"/>
          <w:szCs w:val="24"/>
          <w:highlight w:val="cyan"/>
        </w:rPr>
        <w:t>。不支持“年</w:t>
      </w:r>
      <w:r>
        <w:rPr>
          <w:rFonts w:hint="eastAsia"/>
          <w:b/>
          <w:bCs/>
          <w:sz w:val="28"/>
          <w:szCs w:val="24"/>
          <w:highlight w:val="cyan"/>
        </w:rPr>
        <w:t>.</w:t>
      </w:r>
      <w:r>
        <w:rPr>
          <w:rFonts w:hint="eastAsia"/>
          <w:b/>
          <w:bCs/>
          <w:sz w:val="28"/>
          <w:szCs w:val="24"/>
          <w:highlight w:val="cyan"/>
        </w:rPr>
        <w:t>月</w:t>
      </w:r>
      <w:r>
        <w:rPr>
          <w:rFonts w:hint="eastAsia"/>
          <w:b/>
          <w:bCs/>
          <w:sz w:val="28"/>
          <w:szCs w:val="24"/>
          <w:highlight w:val="cyan"/>
        </w:rPr>
        <w:t>.</w:t>
      </w:r>
      <w:r>
        <w:rPr>
          <w:rFonts w:hint="eastAsia"/>
          <w:b/>
          <w:bCs/>
          <w:sz w:val="28"/>
          <w:szCs w:val="24"/>
          <w:highlight w:val="cyan"/>
        </w:rPr>
        <w:t>日”等其他类型的格式。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19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发证机关：指零售企业</w:t>
      </w:r>
      <w:r>
        <w:rPr>
          <w:rFonts w:hint="eastAsia"/>
          <w:b/>
          <w:bCs/>
          <w:sz w:val="28"/>
          <w:szCs w:val="24"/>
          <w:highlight w:val="cyan"/>
        </w:rPr>
        <w:t>GSP</w:t>
      </w:r>
      <w:r>
        <w:rPr>
          <w:rFonts w:hint="eastAsia"/>
          <w:b/>
          <w:bCs/>
          <w:sz w:val="28"/>
          <w:szCs w:val="24"/>
          <w:highlight w:val="cyan"/>
        </w:rPr>
        <w:t>证书上的发证机关。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20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发证日期：指零售企业</w:t>
      </w:r>
      <w:r>
        <w:rPr>
          <w:rFonts w:hint="eastAsia"/>
          <w:b/>
          <w:bCs/>
          <w:sz w:val="28"/>
          <w:szCs w:val="24"/>
          <w:highlight w:val="cyan"/>
        </w:rPr>
        <w:t>GSP</w:t>
      </w:r>
      <w:r>
        <w:rPr>
          <w:rFonts w:hint="eastAsia"/>
          <w:b/>
          <w:bCs/>
          <w:sz w:val="28"/>
          <w:szCs w:val="24"/>
          <w:highlight w:val="cyan"/>
        </w:rPr>
        <w:t>证书上的发证日期。格式为“年</w:t>
      </w:r>
      <w:r>
        <w:rPr>
          <w:rFonts w:hint="eastAsia"/>
          <w:b/>
          <w:bCs/>
          <w:sz w:val="28"/>
          <w:szCs w:val="24"/>
          <w:highlight w:val="cyan"/>
        </w:rPr>
        <w:t>/</w:t>
      </w:r>
      <w:r>
        <w:rPr>
          <w:rFonts w:hint="eastAsia"/>
          <w:b/>
          <w:bCs/>
          <w:sz w:val="28"/>
          <w:szCs w:val="24"/>
          <w:highlight w:val="cyan"/>
        </w:rPr>
        <w:t>月</w:t>
      </w:r>
      <w:r>
        <w:rPr>
          <w:rFonts w:hint="eastAsia"/>
          <w:b/>
          <w:bCs/>
          <w:sz w:val="28"/>
          <w:szCs w:val="24"/>
          <w:highlight w:val="cyan"/>
        </w:rPr>
        <w:t>/</w:t>
      </w:r>
      <w:r>
        <w:rPr>
          <w:rFonts w:hint="eastAsia"/>
          <w:b/>
          <w:bCs/>
          <w:sz w:val="28"/>
          <w:szCs w:val="24"/>
          <w:highlight w:val="cyan"/>
        </w:rPr>
        <w:t>日”</w:t>
      </w:r>
      <w:r>
        <w:rPr>
          <w:rFonts w:hint="eastAsia"/>
          <w:b/>
          <w:bCs/>
          <w:sz w:val="28"/>
          <w:szCs w:val="24"/>
          <w:highlight w:val="cyan"/>
        </w:rPr>
        <w:t xml:space="preserve"> </w:t>
      </w:r>
      <w:r>
        <w:rPr>
          <w:rFonts w:hint="eastAsia"/>
          <w:b/>
          <w:bCs/>
          <w:sz w:val="28"/>
          <w:szCs w:val="24"/>
          <w:highlight w:val="cyan"/>
        </w:rPr>
        <w:t>（单元格格式为日期），例如</w:t>
      </w:r>
      <w:r>
        <w:rPr>
          <w:rFonts w:hint="eastAsia"/>
          <w:b/>
          <w:bCs/>
          <w:sz w:val="28"/>
          <w:szCs w:val="24"/>
          <w:highlight w:val="cyan"/>
        </w:rPr>
        <w:t xml:space="preserve"> 2014/12/05</w:t>
      </w:r>
      <w:r>
        <w:rPr>
          <w:rFonts w:hint="eastAsia"/>
          <w:b/>
          <w:bCs/>
          <w:sz w:val="28"/>
          <w:szCs w:val="24"/>
          <w:highlight w:val="cyan"/>
        </w:rPr>
        <w:t>。不支持“年</w:t>
      </w:r>
      <w:r>
        <w:rPr>
          <w:rFonts w:hint="eastAsia"/>
          <w:b/>
          <w:bCs/>
          <w:sz w:val="28"/>
          <w:szCs w:val="24"/>
          <w:highlight w:val="cyan"/>
        </w:rPr>
        <w:t>.</w:t>
      </w:r>
      <w:r>
        <w:rPr>
          <w:rFonts w:hint="eastAsia"/>
          <w:b/>
          <w:bCs/>
          <w:sz w:val="28"/>
          <w:szCs w:val="24"/>
          <w:highlight w:val="cyan"/>
        </w:rPr>
        <w:t>月</w:t>
      </w:r>
      <w:r>
        <w:rPr>
          <w:rFonts w:hint="eastAsia"/>
          <w:b/>
          <w:bCs/>
          <w:sz w:val="28"/>
          <w:szCs w:val="24"/>
          <w:highlight w:val="cyan"/>
        </w:rPr>
        <w:t>.</w:t>
      </w:r>
      <w:r>
        <w:rPr>
          <w:rFonts w:hint="eastAsia"/>
          <w:b/>
          <w:bCs/>
          <w:sz w:val="28"/>
          <w:szCs w:val="24"/>
          <w:highlight w:val="cyan"/>
        </w:rPr>
        <w:t>日”等其他类型的格式。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（</w:t>
      </w:r>
      <w:r>
        <w:rPr>
          <w:rFonts w:hint="eastAsia"/>
          <w:b/>
          <w:bCs/>
          <w:sz w:val="28"/>
          <w:szCs w:val="24"/>
          <w:highlight w:val="cyan"/>
        </w:rPr>
        <w:t>3</w:t>
      </w:r>
      <w:r>
        <w:rPr>
          <w:rFonts w:hint="eastAsia"/>
          <w:b/>
          <w:bCs/>
          <w:sz w:val="28"/>
          <w:szCs w:val="24"/>
          <w:highlight w:val="cyan"/>
        </w:rPr>
        <w:t>）企业附属信息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21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企业类型：不能为空。零售企业入网，类型统一为“零售企业”。提示：可以使用</w:t>
      </w:r>
      <w:r>
        <w:rPr>
          <w:rFonts w:hint="eastAsia"/>
          <w:b/>
          <w:bCs/>
          <w:sz w:val="28"/>
          <w:szCs w:val="24"/>
          <w:highlight w:val="cyan"/>
        </w:rPr>
        <w:t>excel</w:t>
      </w:r>
      <w:r>
        <w:rPr>
          <w:rFonts w:hint="eastAsia"/>
          <w:b/>
          <w:bCs/>
          <w:sz w:val="28"/>
          <w:szCs w:val="24"/>
          <w:highlight w:val="cyan"/>
        </w:rPr>
        <w:t>自动填充功能。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22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省：不能为空。企业所属省份，标准名称参照地域字典。例如：“河北”应为“河北省”。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23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地市：不能为空。企业所属地市，标准名称参照地域字典。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24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区县：不能为空。企业所属区县，标准名称参照地域字典。直辖市或省辖县，如北京市海淀区，则所属省、地市、区县依次为：北京市、市辖区、海淀区；如河北省石家庄市正定县，则所属省、地市、区县依次为：河北省、石家庄市、正定县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lastRenderedPageBreak/>
        <w:t>25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药店类型：不能为空。有四种类型供选择，“连锁药店总部”，“直营连锁药店”，“加盟连锁药店”，“单体药店”。不支持除此四类外的其它类型名称。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26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隶属连锁药店总部：如果药店类型为单体药店或连锁药店总部，此处必须为空。如果为直营连锁药店，或加盟连锁药店，此处不能为空。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27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直属药监局：不能为空。零售企业的直接监管药监局。食品药品监督管理局名称以地域字典中的药监局名称为准。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28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邮寄地址：指企业的邮寄地址。企业入网后，增加、补办数字证书或者数字证书损坏，派发新的数字证书时，需要该地址。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29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联系人：不能为空。指企业电子监管工作联系人。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30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手机号码：不能为空。指联系人的手机号码。企业信息导入后，电子监管网会自动将入网通知短信发往该手机号码。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31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固定电话：指企业的联系电话。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32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电子邮箱：指企业常用的联系用的电子邮箱。请依标准电子邮箱格式。企业信息导入后，电子监管网会自动将入网通知邮件发往该电子邮箱。</w:t>
      </w:r>
    </w:p>
    <w:p w:rsidR="0038296C" w:rsidRDefault="0038296C" w:rsidP="0038296C">
      <w:pPr>
        <w:rPr>
          <w:rFonts w:hint="eastAsia"/>
          <w:b/>
          <w:bCs/>
          <w:sz w:val="28"/>
          <w:szCs w:val="24"/>
          <w:highlight w:val="cyan"/>
        </w:rPr>
      </w:pPr>
      <w:r>
        <w:rPr>
          <w:rFonts w:hint="eastAsia"/>
          <w:b/>
          <w:bCs/>
          <w:sz w:val="28"/>
          <w:szCs w:val="24"/>
          <w:highlight w:val="cyan"/>
        </w:rPr>
        <w:t>33</w:t>
      </w:r>
      <w:r>
        <w:rPr>
          <w:rFonts w:hint="eastAsia"/>
          <w:b/>
          <w:bCs/>
          <w:sz w:val="28"/>
          <w:szCs w:val="24"/>
          <w:highlight w:val="cyan"/>
        </w:rPr>
        <w:t>、</w:t>
      </w:r>
      <w:r>
        <w:rPr>
          <w:rFonts w:hint="eastAsia"/>
          <w:b/>
          <w:bCs/>
          <w:sz w:val="28"/>
          <w:szCs w:val="24"/>
          <w:highlight w:val="cyan"/>
        </w:rPr>
        <w:t xml:space="preserve">            </w:t>
      </w:r>
      <w:r>
        <w:rPr>
          <w:rFonts w:hint="eastAsia"/>
          <w:b/>
          <w:bCs/>
          <w:sz w:val="28"/>
          <w:szCs w:val="24"/>
          <w:highlight w:val="cyan"/>
        </w:rPr>
        <w:t>汇款类型：不能为空。若此企业数字证书的制作费用由食品药品监督管理部门为企业支付，选择“代付”，若是企业自己付款，选择“自付”。</w:t>
      </w:r>
    </w:p>
    <w:p w:rsidR="0038296C" w:rsidRDefault="0038296C" w:rsidP="0038296C"/>
    <w:p w:rsidR="00DB4777" w:rsidRPr="0038296C" w:rsidRDefault="00DB4777"/>
    <w:sectPr w:rsidR="00DB4777" w:rsidRPr="003829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96C"/>
    <w:rsid w:val="0038296C"/>
    <w:rsid w:val="00DB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Company>微软中国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2015-08-25T02:46:00Z</dcterms:created>
  <dcterms:modified xsi:type="dcterms:W3CDTF">2015-08-25T02:46:00Z</dcterms:modified>
</cp:coreProperties>
</file>